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1B410">
      <w:pPr>
        <w:spacing w:after="156" w:afterLines="50" w:line="560" w:lineRule="exact"/>
        <w:jc w:val="center"/>
        <w:outlineLvl w:val="0"/>
        <w:rPr>
          <w:rFonts w:hint="eastAsia" w:ascii="Times New Roman" w:hAnsi="Times New Roman" w:eastAsia="方正小标宋简体"/>
          <w:b/>
          <w:sz w:val="52"/>
          <w:szCs w:val="52"/>
        </w:rPr>
      </w:pPr>
    </w:p>
    <w:p w14:paraId="62178A29">
      <w:pPr>
        <w:pStyle w:val="2"/>
        <w:rPr>
          <w:rFonts w:hint="eastAsia"/>
        </w:rPr>
      </w:pPr>
    </w:p>
    <w:p w14:paraId="00CC39CB">
      <w:pPr>
        <w:spacing w:after="156" w:afterLines="50" w:line="560" w:lineRule="exact"/>
        <w:jc w:val="center"/>
        <w:outlineLvl w:val="0"/>
        <w:rPr>
          <w:rFonts w:hint="eastAsia" w:ascii="Times New Roman" w:hAnsi="Times New Roman" w:eastAsia="方正小标宋简体"/>
          <w:b/>
          <w:sz w:val="52"/>
          <w:szCs w:val="52"/>
        </w:rPr>
      </w:pPr>
    </w:p>
    <w:p w14:paraId="024C8E8D">
      <w:pPr>
        <w:spacing w:after="156" w:afterLines="50" w:line="560" w:lineRule="exact"/>
        <w:jc w:val="center"/>
        <w:outlineLvl w:val="0"/>
        <w:rPr>
          <w:rFonts w:hint="eastAsia" w:ascii="Times New Roman" w:hAnsi="Times New Roman" w:eastAsia="方正小标宋简体"/>
          <w:b/>
          <w:sz w:val="52"/>
          <w:szCs w:val="52"/>
        </w:rPr>
      </w:pPr>
      <w:r>
        <w:rPr>
          <w:rFonts w:hint="eastAsia" w:ascii="Times New Roman" w:hAnsi="Times New Roman" w:eastAsia="方正小标宋简体"/>
          <w:b/>
          <w:sz w:val="52"/>
          <w:szCs w:val="52"/>
        </w:rPr>
        <w:t>学位授权点建设年度报告</w:t>
      </w:r>
    </w:p>
    <w:p w14:paraId="4E0561DB">
      <w:pPr>
        <w:spacing w:after="156" w:afterLines="50" w:line="560" w:lineRule="exact"/>
        <w:jc w:val="center"/>
        <w:rPr>
          <w:rFonts w:hint="eastAsia" w:ascii="Times New Roman" w:hAnsi="Times New Roman" w:eastAsia="方正小标宋简体"/>
          <w:b/>
          <w:sz w:val="44"/>
          <w:szCs w:val="44"/>
        </w:rPr>
      </w:pPr>
      <w:r>
        <w:rPr>
          <w:rFonts w:hint="eastAsia" w:ascii="Times New Roman" w:hAnsi="Times New Roman" w:eastAsia="方正小标宋简体"/>
          <w:b/>
          <w:sz w:val="44"/>
          <w:szCs w:val="44"/>
        </w:rPr>
        <w:t>（2023年）</w:t>
      </w:r>
    </w:p>
    <w:p w14:paraId="3F87F5F6">
      <w:pPr>
        <w:spacing w:after="156" w:afterLines="50" w:line="560" w:lineRule="exact"/>
        <w:jc w:val="center"/>
        <w:rPr>
          <w:rFonts w:hint="eastAsia" w:ascii="仿宋" w:hAnsi="仿宋" w:eastAsia="仿宋" w:cs="仿宋"/>
          <w:b/>
          <w:sz w:val="28"/>
          <w:szCs w:val="28"/>
        </w:rPr>
      </w:pPr>
    </w:p>
    <w:tbl>
      <w:tblPr>
        <w:tblStyle w:val="10"/>
        <w:tblW w:w="5335"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175"/>
      </w:tblGrid>
      <w:tr w14:paraId="28DC26BA">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shd w:val="clear" w:color="auto" w:fill="auto"/>
            <w:vAlign w:val="center"/>
          </w:tcPr>
          <w:p w14:paraId="5DF3C252">
            <w:pPr>
              <w:spacing w:line="200" w:lineRule="atLeast"/>
              <w:jc w:val="distribute"/>
              <w:rPr>
                <w:rFonts w:hint="eastAsia" w:ascii="Times New Roman" w:hAnsi="Times New Roman" w:eastAsia="楷体_GB2312"/>
                <w:b/>
                <w:kern w:val="0"/>
                <w:sz w:val="30"/>
                <w:szCs w:val="30"/>
              </w:rPr>
            </w:pPr>
            <w:r>
              <w:rPr>
                <w:rFonts w:hint="eastAsia" w:ascii="Times New Roman" w:hAnsi="Times New Roman" w:eastAsia="楷体_GB2312"/>
                <w:b/>
                <w:kern w:val="0"/>
                <w:sz w:val="30"/>
                <w:szCs w:val="30"/>
              </w:rPr>
              <w:t>学位授予单位</w:t>
            </w:r>
          </w:p>
        </w:tc>
        <w:tc>
          <w:tcPr>
            <w:tcW w:w="3175" w:type="dxa"/>
            <w:tcBorders>
              <w:bottom w:val="single" w:color="auto" w:sz="4" w:space="0"/>
            </w:tcBorders>
            <w:shd w:val="clear" w:color="auto" w:fill="auto"/>
            <w:vAlign w:val="center"/>
          </w:tcPr>
          <w:p w14:paraId="6B72A977">
            <w:pPr>
              <w:rPr>
                <w:rFonts w:hint="eastAsia" w:ascii="Times New Roman" w:hAnsi="Times New Roman" w:eastAsia="楷体_GB2312"/>
                <w:b/>
                <w:kern w:val="0"/>
                <w:sz w:val="30"/>
                <w:szCs w:val="30"/>
              </w:rPr>
            </w:pPr>
            <w:r>
              <w:rPr>
                <w:rFonts w:hint="eastAsia" w:ascii="Times New Roman" w:hAnsi="Times New Roman" w:eastAsia="楷体_GB2312"/>
                <w:b/>
                <w:kern w:val="0"/>
                <w:sz w:val="30"/>
                <w:szCs w:val="30"/>
              </w:rPr>
              <w:t>名称：河南中医药大学</w:t>
            </w:r>
          </w:p>
        </w:tc>
      </w:tr>
      <w:tr w14:paraId="2A37B271">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shd w:val="clear" w:color="auto" w:fill="auto"/>
          </w:tcPr>
          <w:p w14:paraId="20C68803">
            <w:pPr>
              <w:jc w:val="center"/>
              <w:rPr>
                <w:rFonts w:hint="eastAsia" w:ascii="仿宋" w:hAnsi="仿宋" w:eastAsia="仿宋" w:cs="仿宋"/>
                <w:b/>
                <w:kern w:val="0"/>
                <w:sz w:val="28"/>
                <w:szCs w:val="28"/>
              </w:rPr>
            </w:pPr>
          </w:p>
        </w:tc>
        <w:tc>
          <w:tcPr>
            <w:tcW w:w="3175" w:type="dxa"/>
            <w:tcBorders>
              <w:top w:val="single" w:color="auto" w:sz="4" w:space="0"/>
            </w:tcBorders>
            <w:shd w:val="clear" w:color="auto" w:fill="auto"/>
            <w:vAlign w:val="center"/>
          </w:tcPr>
          <w:p w14:paraId="7B5C97C7">
            <w:pPr>
              <w:rPr>
                <w:rFonts w:hint="eastAsia" w:ascii="Times New Roman" w:hAnsi="Times New Roman" w:eastAsia="楷体_GB2312"/>
                <w:b/>
                <w:kern w:val="0"/>
                <w:sz w:val="30"/>
                <w:szCs w:val="30"/>
              </w:rPr>
            </w:pPr>
            <w:r>
              <w:rPr>
                <w:rFonts w:hint="eastAsia" w:ascii="Times New Roman" w:hAnsi="Times New Roman" w:eastAsia="楷体_GB2312"/>
                <w:b/>
                <w:kern w:val="0"/>
                <w:sz w:val="30"/>
                <w:szCs w:val="30"/>
              </w:rPr>
              <w:t>代码：    10471</w:t>
            </w:r>
          </w:p>
        </w:tc>
      </w:tr>
    </w:tbl>
    <w:p w14:paraId="35C56A59">
      <w:pPr>
        <w:spacing w:line="720" w:lineRule="auto"/>
        <w:jc w:val="center"/>
        <w:rPr>
          <w:rFonts w:hint="eastAsia" w:ascii="仿宋" w:hAnsi="仿宋" w:eastAsia="仿宋" w:cs="仿宋"/>
          <w:b/>
          <w:sz w:val="28"/>
          <w:szCs w:val="28"/>
        </w:rPr>
      </w:pPr>
    </w:p>
    <w:tbl>
      <w:tblPr>
        <w:tblStyle w:val="10"/>
        <w:tblW w:w="5349"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189"/>
      </w:tblGrid>
      <w:tr w14:paraId="32A3CEA5">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shd w:val="clear" w:color="auto" w:fill="auto"/>
            <w:vAlign w:val="center"/>
          </w:tcPr>
          <w:p w14:paraId="718DB53E">
            <w:pPr>
              <w:jc w:val="distribute"/>
              <w:rPr>
                <w:rFonts w:hint="eastAsia" w:ascii="仿宋" w:hAnsi="仿宋" w:eastAsia="仿宋" w:cs="仿宋"/>
                <w:b/>
                <w:kern w:val="0"/>
                <w:sz w:val="28"/>
                <w:szCs w:val="28"/>
              </w:rPr>
            </w:pPr>
            <w:r>
              <w:rPr>
                <w:rFonts w:hint="eastAsia" w:ascii="仿宋" w:hAnsi="仿宋" w:eastAsia="仿宋" w:cs="仿宋"/>
                <w:b/>
                <w:kern w:val="0"/>
                <w:sz w:val="28"/>
                <w:szCs w:val="28"/>
              </w:rPr>
              <w:t>授权学科</w:t>
            </w:r>
          </w:p>
          <w:p w14:paraId="646EEE5A">
            <w:pPr>
              <w:jc w:val="distribute"/>
              <w:rPr>
                <w:rFonts w:hint="eastAsia" w:ascii="仿宋" w:hAnsi="仿宋" w:eastAsia="仿宋" w:cs="仿宋"/>
                <w:b/>
                <w:kern w:val="0"/>
                <w:sz w:val="28"/>
                <w:szCs w:val="28"/>
              </w:rPr>
            </w:pPr>
            <w:r>
              <w:rPr>
                <w:rFonts w:hint="eastAsia" w:ascii="仿宋" w:hAnsi="仿宋" w:eastAsia="仿宋" w:cs="仿宋"/>
                <w:b/>
                <w:kern w:val="0"/>
                <w:sz w:val="28"/>
                <w:szCs w:val="28"/>
              </w:rPr>
              <w:t>（类别）</w:t>
            </w:r>
          </w:p>
        </w:tc>
        <w:tc>
          <w:tcPr>
            <w:tcW w:w="3189" w:type="dxa"/>
            <w:tcBorders>
              <w:bottom w:val="single" w:color="auto" w:sz="4" w:space="0"/>
            </w:tcBorders>
            <w:shd w:val="clear" w:color="auto" w:fill="auto"/>
            <w:vAlign w:val="center"/>
          </w:tcPr>
          <w:p w14:paraId="0EBAE304">
            <w:pPr>
              <w:rPr>
                <w:rFonts w:hint="eastAsia" w:ascii="仿宋" w:hAnsi="仿宋" w:eastAsia="仿宋" w:cs="仿宋"/>
                <w:b/>
                <w:kern w:val="0"/>
                <w:sz w:val="28"/>
                <w:szCs w:val="28"/>
              </w:rPr>
            </w:pPr>
            <w:r>
              <w:rPr>
                <w:rFonts w:hint="eastAsia" w:ascii="仿宋" w:hAnsi="仿宋" w:eastAsia="仿宋" w:cs="仿宋"/>
                <w:b/>
                <w:kern w:val="0"/>
                <w:sz w:val="28"/>
                <w:szCs w:val="28"/>
              </w:rPr>
              <w:t>名称：临床医学</w:t>
            </w:r>
          </w:p>
        </w:tc>
      </w:tr>
      <w:tr w14:paraId="413CCC3F">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shd w:val="clear" w:color="auto" w:fill="auto"/>
          </w:tcPr>
          <w:p w14:paraId="513B60A3">
            <w:pPr>
              <w:jc w:val="center"/>
              <w:rPr>
                <w:rFonts w:hint="eastAsia" w:ascii="仿宋" w:hAnsi="仿宋" w:eastAsia="仿宋" w:cs="仿宋"/>
                <w:b/>
                <w:kern w:val="0"/>
                <w:sz w:val="28"/>
                <w:szCs w:val="28"/>
              </w:rPr>
            </w:pPr>
          </w:p>
        </w:tc>
        <w:tc>
          <w:tcPr>
            <w:tcW w:w="3189" w:type="dxa"/>
            <w:tcBorders>
              <w:top w:val="single" w:color="auto" w:sz="4" w:space="0"/>
            </w:tcBorders>
            <w:shd w:val="clear" w:color="auto" w:fill="auto"/>
            <w:vAlign w:val="center"/>
          </w:tcPr>
          <w:p w14:paraId="6DF73F1A">
            <w:pPr>
              <w:rPr>
                <w:rFonts w:hint="eastAsia" w:ascii="仿宋" w:hAnsi="仿宋" w:eastAsia="仿宋" w:cs="仿宋"/>
                <w:b/>
                <w:kern w:val="0"/>
                <w:sz w:val="28"/>
                <w:szCs w:val="28"/>
              </w:rPr>
            </w:pPr>
            <w:r>
              <w:rPr>
                <w:rFonts w:hint="eastAsia" w:ascii="仿宋" w:hAnsi="仿宋" w:eastAsia="仿宋" w:cs="仿宋"/>
                <w:b/>
                <w:kern w:val="0"/>
                <w:sz w:val="28"/>
                <w:szCs w:val="28"/>
              </w:rPr>
              <w:t>代码：1002</w:t>
            </w:r>
          </w:p>
        </w:tc>
      </w:tr>
    </w:tbl>
    <w:p w14:paraId="547453D8">
      <w:pPr>
        <w:spacing w:line="720" w:lineRule="auto"/>
        <w:jc w:val="center"/>
        <w:rPr>
          <w:rFonts w:hint="eastAsia" w:ascii="仿宋" w:hAnsi="仿宋" w:eastAsia="仿宋" w:cs="仿宋"/>
          <w:b/>
          <w:sz w:val="28"/>
          <w:szCs w:val="28"/>
        </w:rPr>
      </w:pPr>
    </w:p>
    <w:tbl>
      <w:tblPr>
        <w:tblStyle w:val="10"/>
        <w:tblW w:w="5322"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162"/>
      </w:tblGrid>
      <w:tr w14:paraId="10E39A24">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shd w:val="clear" w:color="auto" w:fill="auto"/>
            <w:vAlign w:val="center"/>
          </w:tcPr>
          <w:p w14:paraId="0DC15FD6">
            <w:pPr>
              <w:jc w:val="distribute"/>
              <w:rPr>
                <w:rFonts w:hint="eastAsia" w:ascii="仿宋" w:hAnsi="仿宋" w:eastAsia="仿宋" w:cs="仿宋"/>
                <w:b/>
                <w:kern w:val="0"/>
                <w:sz w:val="28"/>
                <w:szCs w:val="28"/>
              </w:rPr>
            </w:pPr>
            <w:r>
              <w:rPr>
                <w:rFonts w:hint="eastAsia" w:ascii="仿宋" w:hAnsi="仿宋" w:eastAsia="仿宋" w:cs="仿宋"/>
                <w:b/>
                <w:kern w:val="0"/>
                <w:sz w:val="28"/>
                <w:szCs w:val="28"/>
              </w:rPr>
              <w:t>授权级别</w:t>
            </w:r>
          </w:p>
        </w:tc>
        <w:tc>
          <w:tcPr>
            <w:tcW w:w="3162" w:type="dxa"/>
            <w:tcBorders>
              <w:bottom w:val="single" w:color="auto" w:sz="4" w:space="0"/>
            </w:tcBorders>
            <w:shd w:val="clear" w:color="auto" w:fill="auto"/>
            <w:vAlign w:val="center"/>
          </w:tcPr>
          <w:p w14:paraId="4E864A77">
            <w:pPr>
              <w:rPr>
                <w:rFonts w:hint="eastAsia" w:ascii="仿宋" w:hAnsi="仿宋" w:eastAsia="仿宋" w:cs="仿宋"/>
                <w:b/>
                <w:kern w:val="0"/>
                <w:sz w:val="28"/>
                <w:szCs w:val="28"/>
              </w:rPr>
            </w:pPr>
            <w:r>
              <w:rPr>
                <w:rFonts w:hint="eastAsia" w:ascii="仿宋" w:hAnsi="仿宋" w:eastAsia="仿宋" w:cs="仿宋"/>
                <w:b/>
                <w:kern w:val="0"/>
                <w:sz w:val="28"/>
                <w:szCs w:val="28"/>
              </w:rPr>
              <w:t>□  博  士</w:t>
            </w:r>
          </w:p>
        </w:tc>
      </w:tr>
      <w:tr w14:paraId="6CDD097C">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shd w:val="clear" w:color="auto" w:fill="auto"/>
          </w:tcPr>
          <w:p w14:paraId="069D0191">
            <w:pPr>
              <w:jc w:val="center"/>
              <w:rPr>
                <w:rFonts w:hint="eastAsia" w:ascii="仿宋" w:hAnsi="仿宋" w:eastAsia="仿宋" w:cs="仿宋"/>
                <w:b/>
                <w:kern w:val="0"/>
                <w:sz w:val="28"/>
                <w:szCs w:val="28"/>
              </w:rPr>
            </w:pPr>
          </w:p>
        </w:tc>
        <w:tc>
          <w:tcPr>
            <w:tcW w:w="3162" w:type="dxa"/>
            <w:tcBorders>
              <w:top w:val="single" w:color="auto" w:sz="4" w:space="0"/>
            </w:tcBorders>
            <w:shd w:val="clear" w:color="auto" w:fill="auto"/>
            <w:vAlign w:val="center"/>
          </w:tcPr>
          <w:p w14:paraId="5051CAC7">
            <w:pPr>
              <w:rPr>
                <w:rFonts w:hint="eastAsia" w:ascii="仿宋" w:hAnsi="仿宋" w:eastAsia="仿宋" w:cs="仿宋"/>
                <w:b/>
                <w:kern w:val="0"/>
                <w:sz w:val="28"/>
                <w:szCs w:val="28"/>
              </w:rPr>
            </w:pPr>
            <w:r>
              <w:rPr>
                <w:rFonts w:hint="eastAsia" w:ascii="仿宋" w:hAnsi="仿宋" w:eastAsia="仿宋" w:cs="仿宋"/>
                <w:b/>
                <w:kern w:val="0"/>
                <w:sz w:val="28"/>
                <w:szCs w:val="28"/>
              </w:rPr>
              <w:t>☑  硕  士</w:t>
            </w:r>
          </w:p>
        </w:tc>
      </w:tr>
    </w:tbl>
    <w:p w14:paraId="76C1C80A">
      <w:pPr>
        <w:rPr>
          <w:rFonts w:hint="eastAsia" w:ascii="仿宋" w:hAnsi="仿宋" w:eastAsia="仿宋" w:cs="仿宋"/>
          <w:b/>
          <w:sz w:val="28"/>
          <w:szCs w:val="28"/>
        </w:rPr>
      </w:pPr>
    </w:p>
    <w:p w14:paraId="03241A5A">
      <w:pPr>
        <w:jc w:val="center"/>
        <w:rPr>
          <w:rFonts w:hint="eastAsia" w:ascii="仿宋" w:hAnsi="仿宋" w:eastAsia="仿宋" w:cs="仿宋"/>
          <w:b/>
          <w:sz w:val="28"/>
          <w:szCs w:val="28"/>
        </w:rPr>
      </w:pPr>
    </w:p>
    <w:p w14:paraId="0192F318">
      <w:pPr>
        <w:pStyle w:val="2"/>
        <w:rPr>
          <w:rFonts w:hint="eastAsia"/>
        </w:rPr>
      </w:pPr>
      <w:bookmarkStart w:id="41" w:name="_GoBack"/>
      <w:bookmarkEnd w:id="41"/>
    </w:p>
    <w:p w14:paraId="203BFE63">
      <w:pPr>
        <w:jc w:val="center"/>
        <w:rPr>
          <w:rFonts w:hint="eastAsia" w:ascii="Times New Roman" w:hAnsi="Times New Roman" w:eastAsia="楷体_GB2312"/>
          <w:b/>
          <w:sz w:val="30"/>
          <w:szCs w:val="30"/>
        </w:rPr>
        <w:sectPr>
          <w:pgSz w:w="11906" w:h="16838"/>
          <w:pgMar w:top="1440" w:right="1800" w:bottom="1440" w:left="1800" w:header="851" w:footer="992" w:gutter="0"/>
          <w:pgNumType w:start="1"/>
          <w:cols w:space="425" w:num="1"/>
          <w:docGrid w:type="lines" w:linePitch="312" w:charSpace="0"/>
        </w:sectPr>
      </w:pPr>
      <w:r>
        <w:rPr>
          <w:rFonts w:hint="eastAsia" w:ascii="Times New Roman" w:hAnsi="Times New Roman" w:eastAsia="楷体_GB2312"/>
          <w:b/>
          <w:sz w:val="30"/>
          <w:szCs w:val="30"/>
        </w:rPr>
        <w:t>2023年12月</w:t>
      </w:r>
      <w:r>
        <w:rPr>
          <w:rFonts w:hint="eastAsia" w:ascii="Times New Roman" w:hAnsi="Times New Roman" w:eastAsia="楷体_GB2312"/>
          <w:b/>
          <w:sz w:val="30"/>
          <w:szCs w:val="30"/>
          <w:lang w:val="en-US" w:eastAsia="zh-CN"/>
        </w:rPr>
        <w:t>31</w:t>
      </w:r>
      <w:r>
        <w:rPr>
          <w:rFonts w:hint="eastAsia" w:ascii="Times New Roman" w:hAnsi="Times New Roman" w:eastAsia="楷体_GB2312"/>
          <w:b/>
          <w:sz w:val="30"/>
          <w:szCs w:val="30"/>
        </w:rPr>
        <w:t>日</w:t>
      </w:r>
    </w:p>
    <w:p w14:paraId="1A3F32CA">
      <w:pPr>
        <w:pStyle w:val="3"/>
        <w:spacing w:line="560" w:lineRule="exact"/>
        <w:rPr>
          <w:rFonts w:hint="eastAsia" w:ascii="黑体" w:hAnsi="黑体" w:eastAsia="黑体" w:cs="黑体"/>
          <w:sz w:val="28"/>
          <w:szCs w:val="28"/>
        </w:rPr>
      </w:pPr>
      <w:r>
        <w:rPr>
          <w:rFonts w:hint="eastAsia" w:ascii="黑体" w:hAnsi="黑体" w:eastAsia="黑体" w:cs="黑体"/>
          <w:sz w:val="28"/>
          <w:szCs w:val="28"/>
        </w:rPr>
        <w:t>一、学位授权点基本情况</w:t>
      </w:r>
    </w:p>
    <w:p w14:paraId="2E325457">
      <w:pPr>
        <w:widowControl/>
        <w:spacing w:before="156" w:beforeLines="50" w:after="156" w:afterLines="50" w:line="520" w:lineRule="exact"/>
        <w:ind w:firstLine="562" w:firstLineChars="200"/>
        <w:jc w:val="left"/>
        <w:outlineLvl w:val="1"/>
        <w:rPr>
          <w:rFonts w:hint="eastAsia" w:ascii="Times New Roman" w:hAnsi="Times New Roman" w:eastAsia="楷体_GB2312"/>
          <w:b/>
          <w:bCs/>
          <w:sz w:val="28"/>
          <w:szCs w:val="28"/>
        </w:rPr>
      </w:pPr>
      <w:r>
        <w:rPr>
          <w:rFonts w:hint="eastAsia" w:ascii="Times New Roman" w:hAnsi="Times New Roman" w:eastAsia="楷体_GB2312"/>
          <w:b/>
          <w:bCs/>
          <w:sz w:val="28"/>
          <w:szCs w:val="28"/>
        </w:rPr>
        <w:t>（一）学位点建设进展情况</w:t>
      </w:r>
    </w:p>
    <w:p w14:paraId="734979BA">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临床医学是一门历史悠久的学科，临床医学硕士学位点是我校学位点建设当中的新生力量，具有相当的发展潜力。根据教育部的具体要求</w:t>
      </w:r>
      <w:r>
        <w:rPr>
          <w:rFonts w:hint="eastAsia" w:ascii="仿宋" w:hAnsi="仿宋" w:eastAsia="仿宋" w:cs="仿宋"/>
          <w:sz w:val="28"/>
          <w:szCs w:val="28"/>
          <w:lang w:eastAsia="zh-CN"/>
        </w:rPr>
        <w:t>，</w:t>
      </w:r>
      <w:r>
        <w:rPr>
          <w:rFonts w:hint="eastAsia" w:ascii="仿宋" w:hAnsi="仿宋" w:eastAsia="仿宋" w:cs="仿宋"/>
          <w:sz w:val="28"/>
          <w:szCs w:val="28"/>
        </w:rPr>
        <w:t>结合中医药大学的发展特点，立足国际研究前沿和社会实践需求</w:t>
      </w:r>
      <w:r>
        <w:rPr>
          <w:rFonts w:hint="eastAsia" w:ascii="仿宋" w:hAnsi="仿宋" w:eastAsia="仿宋" w:cs="仿宋"/>
          <w:sz w:val="28"/>
          <w:szCs w:val="28"/>
          <w:lang w:eastAsia="zh-CN"/>
        </w:rPr>
        <w:t>，</w:t>
      </w:r>
      <w:r>
        <w:rPr>
          <w:rFonts w:hint="eastAsia" w:ascii="仿宋" w:hAnsi="仿宋" w:eastAsia="仿宋" w:cs="仿宋"/>
          <w:sz w:val="28"/>
          <w:szCs w:val="28"/>
        </w:rPr>
        <w:t>提出学位点研究生的培养目标和培养理念，不断完善和优化培养方案，培养创新型基础研究和应用研究人才。</w:t>
      </w:r>
    </w:p>
    <w:p w14:paraId="64CFC509">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河南中医药大学2012年获得临床医学一级学科硕士学位授予权，于2012年开始招收临床医学学术型硕士生，2012年获批河南省第八批一级重点学科，2017年获批河南省第九批一级重点学科。2012年招收硕士研究生专业包括内科学、外科学、临床检验诊断学、康复医学与理疗学、影像医学与核医学等，经过近10年的发展，目前，硕士学位点招生范围涵盖了10个学科方向，分别是内科学、外科学、神经病学、急诊医学、麻醉学、肿瘤学、耳鼻咽喉科学、儿科学、眼科学、影像医学与核医学。</w:t>
      </w:r>
    </w:p>
    <w:p w14:paraId="0FEFB3B7">
      <w:pPr>
        <w:widowControl/>
        <w:spacing w:before="156" w:beforeLines="50" w:after="156" w:afterLines="50" w:line="520" w:lineRule="exact"/>
        <w:ind w:firstLine="562" w:firstLineChars="200"/>
        <w:jc w:val="left"/>
        <w:outlineLvl w:val="1"/>
        <w:rPr>
          <w:rFonts w:hint="eastAsia" w:ascii="Times New Roman" w:hAnsi="Times New Roman" w:eastAsia="楷体_GB2312" w:cs="Times New Roman"/>
          <w:b/>
          <w:bCs/>
          <w:sz w:val="28"/>
          <w:szCs w:val="28"/>
        </w:rPr>
      </w:pPr>
      <w:r>
        <w:rPr>
          <w:rFonts w:hint="eastAsia" w:ascii="Times New Roman" w:hAnsi="Times New Roman" w:eastAsia="楷体_GB2312" w:cs="Times New Roman"/>
          <w:b/>
          <w:bCs/>
          <w:sz w:val="28"/>
          <w:szCs w:val="28"/>
        </w:rPr>
        <w:t>（二）培养目标和学位标准</w:t>
      </w:r>
    </w:p>
    <w:p w14:paraId="037DDBB7">
      <w:pPr>
        <w:widowControl/>
        <w:spacing w:line="520" w:lineRule="exact"/>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rPr>
        <w:t>培养定位：</w:t>
      </w:r>
      <w:r>
        <w:rPr>
          <w:rFonts w:hint="eastAsia" w:ascii="仿宋" w:hAnsi="仿宋" w:eastAsia="仿宋" w:cs="仿宋"/>
          <w:sz w:val="28"/>
          <w:szCs w:val="28"/>
        </w:rPr>
        <w:t xml:space="preserve">立足中原、引领全国，发挥仲景中医药文化的独特优势，主动对接促进中部地区崛起和高质量发展的国家区域重大战略、服务健康中国，坚持德、智、体全面发展，培养中医高素质创新型人才。 </w:t>
      </w:r>
    </w:p>
    <w:p w14:paraId="1875C5A0">
      <w:pPr>
        <w:widowControl/>
        <w:spacing w:line="520" w:lineRule="exact"/>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rPr>
        <w:t>培养目标</w:t>
      </w:r>
      <w:r>
        <w:rPr>
          <w:rFonts w:hint="eastAsia" w:ascii="仿宋" w:hAnsi="仿宋" w:eastAsia="仿宋" w:cs="仿宋"/>
          <w:b/>
          <w:bCs/>
          <w:sz w:val="28"/>
          <w:szCs w:val="28"/>
          <w:lang w:eastAsia="zh-CN"/>
        </w:rPr>
        <w:t>：</w:t>
      </w:r>
      <w:r>
        <w:rPr>
          <w:rFonts w:hint="eastAsia" w:ascii="仿宋" w:hAnsi="仿宋" w:eastAsia="仿宋" w:cs="仿宋"/>
          <w:sz w:val="28"/>
          <w:szCs w:val="28"/>
        </w:rPr>
        <w:t>（1）良好的职业人文素养：遵纪守法，诚实守信，身心健康，恪守学术道德，热爱中医药事业，具有全心全意为人民服务的医德医风，富有团结协作和求实创新精神，积极为社会主义现代化建设和发展中医药事业服务。</w:t>
      </w:r>
    </w:p>
    <w:p w14:paraId="2B259478">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卓越的学术研究能力：熟练掌握一门以上外语，能用外语阅读专业文献、写作论文、进行国内外学术交流。传承精华，守正创新，能应用中医学学科及相关学科的知识和技术方法，独立地、深入地开展具有创新性的相关科学与技术研究，做出创造性的成果。</w:t>
      </w:r>
    </w:p>
    <w:p w14:paraId="68AB8232">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（3）出色的临床工作能力：掌握本学科坚实宽广的基础理论和系统深入的专门知识。在继承和发扬中医经典理论的基础上，具备独立处理本学科常见病和某些疑难病症的能力。</w:t>
      </w:r>
    </w:p>
    <w:p w14:paraId="702F73BF">
      <w:pPr>
        <w:widowControl/>
        <w:spacing w:line="52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学位标准：</w:t>
      </w:r>
    </w:p>
    <w:p w14:paraId="436011B2">
      <w:pPr>
        <w:widowControl/>
        <w:spacing w:line="52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学位点严格按照我校制定的《河南中医药大学学位授予工作实施细则》《河南中医药大学关于申请博士、硕士学位人员发表学术论文的规定》等文件要求，达到下述学术水平者，可授予博士学位：</w:t>
      </w:r>
    </w:p>
    <w:p w14:paraId="1E398305">
      <w:pPr>
        <w:widowControl/>
        <w:spacing w:line="52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在本门学科上掌握坚实宽广的基础理论和系统深入的专门知识；（2）具有独立从事科学研究工作的能力；（3）在科学或专门技术上做出创造性的成果；（4）完成培养计划所规定的全部学习任务，课程考试成绩合格，并修满规定学分；（5）学位论文撰写符合我校要求、规范严谨，通过科研原始资料审核、学位论文检测、匿名评审及学位论文答辩等要求程序；（6）发表符合我校要求的学术论文：</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 1 \* GB3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①</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在影响因子3.0以上的SCI源期刊或二区及以上SCI 源期刊发表学术论文 1 篇；</w:t>
      </w:r>
      <w:r>
        <w:rPr>
          <w:rFonts w:hint="default" w:ascii="仿宋" w:hAnsi="仿宋" w:eastAsia="仿宋" w:cs="仿宋"/>
          <w:sz w:val="28"/>
          <w:szCs w:val="28"/>
          <w:lang w:val="en-US" w:eastAsia="zh-CN"/>
        </w:rPr>
        <w:t>②</w:t>
      </w:r>
      <w:r>
        <w:rPr>
          <w:rFonts w:hint="eastAsia" w:ascii="仿宋" w:hAnsi="仿宋" w:eastAsia="仿宋" w:cs="仿宋"/>
          <w:sz w:val="28"/>
          <w:szCs w:val="28"/>
          <w:lang w:val="en-US" w:eastAsia="zh-CN"/>
        </w:rPr>
        <w:t>在SCI源期刊发表学术论文2篇；</w:t>
      </w:r>
      <w:r>
        <w:rPr>
          <w:rFonts w:hint="default" w:ascii="仿宋" w:hAnsi="仿宋" w:eastAsia="仿宋" w:cs="仿宋"/>
          <w:sz w:val="28"/>
          <w:szCs w:val="28"/>
          <w:lang w:val="en-US" w:eastAsia="zh-CN"/>
        </w:rPr>
        <w:t>③</w:t>
      </w:r>
      <w:r>
        <w:rPr>
          <w:rFonts w:hint="eastAsia" w:ascii="仿宋" w:hAnsi="仿宋" w:eastAsia="仿宋" w:cs="仿宋"/>
          <w:sz w:val="28"/>
          <w:szCs w:val="28"/>
          <w:lang w:val="en-US" w:eastAsia="zh-CN"/>
        </w:rPr>
        <w:t>在SCI源期刊发表学术论文1篇，并且在T1、T2级期刊发表学术论文1篇；</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 4 \* GB3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④</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在中文核心期刊发表学术论文2篇；</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 5 \* GB3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⑤</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作为第一负责人立项国家级以上科研项目；</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 6 \* GB3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⑥</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以第一名获得“岐黄杯”全国中医药博士生优秀论文一等奖或发明专利。</w:t>
      </w:r>
    </w:p>
    <w:p w14:paraId="56095AB1">
      <w:pPr>
        <w:widowControl/>
        <w:spacing w:before="156" w:beforeLines="50" w:after="156" w:afterLines="50" w:line="520" w:lineRule="exact"/>
        <w:ind w:firstLine="562" w:firstLineChars="200"/>
        <w:jc w:val="left"/>
        <w:outlineLvl w:val="1"/>
        <w:rPr>
          <w:rFonts w:hint="eastAsia" w:ascii="Times New Roman" w:hAnsi="Times New Roman" w:eastAsia="楷体_GB2312" w:cs="Times New Roman"/>
          <w:b/>
          <w:bCs/>
          <w:sz w:val="28"/>
          <w:szCs w:val="28"/>
        </w:rPr>
      </w:pPr>
      <w:r>
        <w:rPr>
          <w:rFonts w:hint="eastAsia" w:ascii="Times New Roman" w:hAnsi="Times New Roman" w:eastAsia="楷体_GB2312" w:cs="Times New Roman"/>
          <w:b/>
          <w:bCs/>
          <w:sz w:val="28"/>
          <w:szCs w:val="28"/>
        </w:rPr>
        <w:t>（</w:t>
      </w:r>
      <w:r>
        <w:rPr>
          <w:rFonts w:hint="eastAsia" w:ascii="Times New Roman" w:hAnsi="Times New Roman" w:eastAsia="楷体_GB2312" w:cs="Times New Roman"/>
          <w:b/>
          <w:bCs/>
          <w:sz w:val="28"/>
          <w:szCs w:val="28"/>
          <w:lang w:val="en-US" w:eastAsia="zh-CN"/>
        </w:rPr>
        <w:t>三</w:t>
      </w:r>
      <w:r>
        <w:rPr>
          <w:rFonts w:hint="eastAsia" w:ascii="Times New Roman" w:hAnsi="Times New Roman" w:eastAsia="楷体_GB2312" w:cs="Times New Roman"/>
          <w:b/>
          <w:bCs/>
          <w:sz w:val="28"/>
          <w:szCs w:val="28"/>
        </w:rPr>
        <w:t>）研究方向</w:t>
      </w:r>
    </w:p>
    <w:p w14:paraId="418EB066">
      <w:pPr>
        <w:spacing w:before="156" w:beforeLines="50" w:after="156" w:afterLines="50" w:line="560" w:lineRule="exact"/>
        <w:ind w:firstLine="560" w:firstLineChars="200"/>
        <w:outlineLvl w:val="1"/>
        <w:rPr>
          <w:rFonts w:hint="eastAsia" w:ascii="仿宋" w:hAnsi="仿宋" w:eastAsia="仿宋" w:cs="仿宋"/>
          <w:sz w:val="28"/>
          <w:szCs w:val="28"/>
        </w:rPr>
      </w:pPr>
      <w:r>
        <w:rPr>
          <w:rFonts w:hint="eastAsia" w:ascii="仿宋" w:hAnsi="仿宋" w:eastAsia="仿宋" w:cs="仿宋"/>
          <w:sz w:val="28"/>
          <w:szCs w:val="28"/>
        </w:rPr>
        <w:t>本学位点涵盖了10个二级学科方向：外科学、神经病学、内科学、急诊医学、儿科学、影像医学与核医学、麻醉学、肿瘤学、耳鼻咽喉科学、眼科学。</w:t>
      </w:r>
    </w:p>
    <w:p w14:paraId="4935F2F3">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研究方向一：外科学</w:t>
      </w:r>
    </w:p>
    <w:p w14:paraId="2DCCE361">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方向拥有一批朝气蓬勃的学术带头人和学术骨干，形成了稳定的研究方向：消化道肿瘤、肾移植的基础与临床研究，特别在胃癌、结直肠癌、肝癌的中西医结合防治的机制、中医药预防肾移植术后缺血的机制方面开展了深入研究。主持省部级项目6项、厅局级项目13项，发表SCI及中文核心论文等70余篇，获河南省医学科技进步奖三等奖1项，著作12部，专利5项。</w:t>
      </w:r>
    </w:p>
    <w:p w14:paraId="19ADB19A">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研究方向二：神经病学</w:t>
      </w:r>
    </w:p>
    <w:p w14:paraId="0F11A683">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方向拥有一支“老中青”相结合的学术研究队伍，形成了稳定的研究方向：脑血管疾病的基础与临床研究，在脑动脉狭窄再灌注、颅内动脉瘤介入等方面具备完善的诊疗及研究体系。主持国家级项目2项、省部级项目2项、厅局级项目7项，发表SCI及中文核心论文等80余篇，获河南省教育厅科技成果奖二等奖1项，著作8部，专利5项。</w:t>
      </w:r>
    </w:p>
    <w:p w14:paraId="3FCBB946">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研究方向三：内科学</w:t>
      </w:r>
    </w:p>
    <w:p w14:paraId="3799D83E">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方向拥有一批朝气蓬勃的学术带头人和学术骨干，形成了稳定的研究方向：心血管疾病的基础与临床研究，在中医药防治动脉粥样硬化、支架内再狭窄、微循环障碍等方面开展了深入研究。主持国家级项目5项、省部级项目3项、厅局级项目8项，发表SCI及中文核心论文等60余篇，参与制定行业标准4项。</w:t>
      </w:r>
    </w:p>
    <w:p w14:paraId="75C44F6F">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研究方向四：急诊医学</w:t>
      </w:r>
    </w:p>
    <w:p w14:paraId="28DD42B9">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方向拥有一支结构合理的、高水平的教师队伍，主要围绕急危重症疾病开展基础与临床研究，在急诊急救、创伤救治及心肺复苏等相关疾病的中西医结合救治方面开展了深入的研究。主持国家级项目2项、省部级项目3项、厅局级项目13项，发表SCI及中文核心论文等100余篇。</w:t>
      </w:r>
    </w:p>
    <w:p w14:paraId="7BA1D264">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研究方向五：儿科学</w:t>
      </w:r>
    </w:p>
    <w:p w14:paraId="605FD19B">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方向拥有一批朝气蓬勃的学术带头人和学术骨干，形成了稳定的研究方向：胆道闭锁的基础与临床研究，针对胆道闭锁术后肝纤维化开展了深入研究，充分发挥中医药优势。主持国家级项目2项、省部级项目2项、厅局级项目5项，发表SCI及中文核心论文等30余篇。</w:t>
      </w:r>
    </w:p>
    <w:p w14:paraId="5ED6DCDF">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研究方向六：影像医学与核医学</w:t>
      </w:r>
    </w:p>
    <w:p w14:paraId="5E0B3C76">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方向研究方向稳定、人员队伍结构合理，聚焦于放射联合中药在肿瘤治疗中的基础与临床研究，在影像与人工智能领域开展了深入的医工交叉融合研究。获河南省高校科技创新团队1项，国家级项目1项、省部级项目1项、厅局级项目9项，发表SCI及中文核心论文等60余篇，获河南省科技进步奖4项，专利3项。</w:t>
      </w:r>
    </w:p>
    <w:p w14:paraId="2F42D816">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研究方向七：麻醉学</w:t>
      </w:r>
    </w:p>
    <w:p w14:paraId="72E5EFFE">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本方向人员队伍成熟，结构合理。聚焦于中西医结合及针刺技术在围术期并发症防治和镇痛机制的基础与临床研究。主持省部级项目3项、厅局级项目10余项，发表SCI及中文核心论文等40余篇，专利2项。</w:t>
      </w:r>
    </w:p>
    <w:p w14:paraId="146F651A">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研究方向八：肿瘤学</w:t>
      </w:r>
    </w:p>
    <w:p w14:paraId="218195AE">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方向拥有一支“老中青”相结合的学术研究队伍，聚焦于中西医结合防治恶性肿瘤、血液系统疾病、中医药的减毒增效、提高免疫力为主的基础与临床研究。主持国家级项目1项、省部级项目6项、厅局级项目8项，发表SCI及中文核心论文等30余篇，专利3项。</w:t>
      </w:r>
    </w:p>
    <w:p w14:paraId="2CF326B9">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研究方向九：耳鼻喉科学</w:t>
      </w:r>
    </w:p>
    <w:p w14:paraId="331331A4">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本方向拥有一支中青年学术研究队伍，聚焦于耳科疾病、鼻科疾病、咽喉科疾病等的基础与临床研究。主持国家级项目1项、省部级项目2项，发表SCI及中文核心论文等30余篇，获得河南省科技进步三等奖1项，专利1项。   </w:t>
      </w:r>
    </w:p>
    <w:p w14:paraId="54841CDC">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研究方向十：眼科学</w:t>
      </w:r>
    </w:p>
    <w:p w14:paraId="49F0E74E">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本方向拥有一支“老中青”相结合的学术研究队伍，聚焦于眼底疾病、青少年近视、弱视、糖尿病视网膜病变的临床与基础研究，省部级项目2项、厅局级项目3项，发表SCI及中文核心论文等20余篇。</w:t>
      </w:r>
    </w:p>
    <w:p w14:paraId="227A5131">
      <w:pPr>
        <w:widowControl/>
        <w:spacing w:before="156" w:beforeLines="50" w:after="156" w:afterLines="50" w:line="520" w:lineRule="exact"/>
        <w:ind w:firstLine="562" w:firstLineChars="200"/>
        <w:jc w:val="left"/>
        <w:outlineLvl w:val="1"/>
        <w:rPr>
          <w:rFonts w:hint="eastAsia" w:ascii="Times New Roman" w:hAnsi="Times New Roman" w:eastAsia="楷体_GB2312"/>
          <w:b/>
          <w:bCs/>
          <w:sz w:val="28"/>
          <w:szCs w:val="28"/>
        </w:rPr>
      </w:pPr>
      <w:r>
        <w:rPr>
          <w:rFonts w:hint="eastAsia" w:ascii="Times New Roman" w:hAnsi="Times New Roman" w:eastAsia="楷体_GB2312"/>
          <w:b/>
          <w:bCs/>
          <w:sz w:val="28"/>
          <w:szCs w:val="28"/>
        </w:rPr>
        <w:t>（</w:t>
      </w:r>
      <w:r>
        <w:rPr>
          <w:rFonts w:hint="eastAsia" w:ascii="Times New Roman" w:hAnsi="Times New Roman" w:eastAsia="楷体_GB2312"/>
          <w:b/>
          <w:bCs/>
          <w:sz w:val="28"/>
          <w:szCs w:val="28"/>
          <w:lang w:val="en-US" w:eastAsia="zh-CN"/>
        </w:rPr>
        <w:t>四</w:t>
      </w:r>
      <w:r>
        <w:rPr>
          <w:rFonts w:hint="eastAsia" w:ascii="Times New Roman" w:hAnsi="Times New Roman" w:eastAsia="楷体_GB2312"/>
          <w:b/>
          <w:bCs/>
          <w:sz w:val="28"/>
          <w:szCs w:val="28"/>
        </w:rPr>
        <w:t>）师资队伍</w:t>
      </w:r>
    </w:p>
    <w:p w14:paraId="2E277947">
      <w:pPr>
        <w:widowControl/>
        <w:spacing w:line="560" w:lineRule="exact"/>
        <w:ind w:firstLine="562" w:firstLineChars="200"/>
        <w:jc w:val="left"/>
        <w:outlineLvl w:val="2"/>
        <w:rPr>
          <w:rFonts w:hint="eastAsia" w:ascii="仿宋" w:hAnsi="仿宋" w:eastAsia="仿宋" w:cs="仿宋"/>
          <w:b/>
          <w:bCs/>
          <w:kern w:val="0"/>
          <w:sz w:val="28"/>
          <w:szCs w:val="28"/>
          <w:lang w:bidi="ar"/>
        </w:rPr>
      </w:pPr>
      <w:bookmarkStart w:id="0" w:name="_Toc25520949"/>
      <w:bookmarkStart w:id="1" w:name="_Toc46646309"/>
      <w:bookmarkStart w:id="2" w:name="_Toc81916627"/>
      <w:bookmarkStart w:id="3" w:name="_Toc25520497"/>
      <w:bookmarkStart w:id="4" w:name="_Toc1634"/>
      <w:bookmarkStart w:id="5" w:name="_Toc25521460"/>
      <w:bookmarkStart w:id="6" w:name="_Toc46997689"/>
      <w:bookmarkStart w:id="7" w:name="_Toc10674"/>
      <w:bookmarkStart w:id="8" w:name="_Toc25521200"/>
      <w:bookmarkStart w:id="9" w:name="_Toc25661822"/>
      <w:bookmarkStart w:id="10" w:name="_Toc22024"/>
      <w:bookmarkStart w:id="11" w:name="_Toc81917337"/>
      <w:bookmarkStart w:id="12" w:name="_Toc8544"/>
      <w:bookmarkStart w:id="13" w:name="_Toc28200059"/>
      <w:bookmarkStart w:id="14" w:name="_Toc25679684"/>
      <w:bookmarkStart w:id="15" w:name="_Toc46646175"/>
      <w:bookmarkStart w:id="16" w:name="_Toc25680013"/>
      <w:r>
        <w:rPr>
          <w:rFonts w:hint="eastAsia" w:ascii="仿宋" w:hAnsi="仿宋" w:eastAsia="仿宋" w:cs="仿宋"/>
          <w:b/>
          <w:bCs/>
          <w:kern w:val="0"/>
          <w:sz w:val="28"/>
          <w:szCs w:val="28"/>
          <w:lang w:bidi="ar"/>
        </w:rPr>
        <w:t>1.教师情况基本介绍</w:t>
      </w:r>
    </w:p>
    <w:p w14:paraId="0CDD3BFE">
      <w:pPr>
        <w:widowControl/>
        <w:spacing w:line="560" w:lineRule="exact"/>
        <w:ind w:firstLine="560" w:firstLineChars="200"/>
        <w:jc w:val="left"/>
        <w:rPr>
          <w:rFonts w:hint="eastAsia" w:ascii="仿宋" w:hAnsi="仿宋" w:eastAsia="仿宋" w:cs="仿宋"/>
          <w:kern w:val="0"/>
          <w:sz w:val="28"/>
          <w:szCs w:val="28"/>
          <w:lang w:bidi="ar"/>
        </w:rPr>
      </w:pPr>
      <w:r>
        <w:rPr>
          <w:rFonts w:hint="eastAsia" w:ascii="仿宋" w:hAnsi="仿宋" w:eastAsia="仿宋" w:cs="仿宋"/>
          <w:kern w:val="0"/>
          <w:sz w:val="28"/>
          <w:szCs w:val="28"/>
          <w:lang w:bidi="ar"/>
        </w:rPr>
        <w:t>本学位点坚持“传承实践，创新理论，突破重点”的建设思路，以10个培养方向为主要发展方向，不断壮大中坚力量，各方向之间相互依托、相互支撑。学术带头人、后备学术带头人、学术骨干、知名专家在硕士研究生培养工作中起到了重要的引领作用。</w:t>
      </w:r>
    </w:p>
    <w:p w14:paraId="0222634C">
      <w:pPr>
        <w:widowControl/>
        <w:spacing w:line="560" w:lineRule="exact"/>
        <w:ind w:firstLine="562" w:firstLineChars="200"/>
        <w:jc w:val="left"/>
        <w:outlineLvl w:val="2"/>
        <w:rPr>
          <w:rFonts w:hint="eastAsia" w:ascii="仿宋" w:hAnsi="仿宋" w:eastAsia="仿宋" w:cs="仿宋"/>
          <w:b/>
          <w:bCs/>
          <w:kern w:val="0"/>
          <w:sz w:val="28"/>
          <w:szCs w:val="28"/>
          <w:lang w:bidi="ar"/>
        </w:rPr>
      </w:pPr>
      <w:r>
        <w:rPr>
          <w:rFonts w:hint="eastAsia" w:ascii="仿宋" w:hAnsi="仿宋" w:eastAsia="仿宋" w:cs="仿宋"/>
          <w:b/>
          <w:bCs/>
          <w:kern w:val="0"/>
          <w:sz w:val="28"/>
          <w:szCs w:val="28"/>
          <w:lang w:bidi="ar"/>
        </w:rPr>
        <w:t>2.专任教师队伍</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hint="eastAsia" w:ascii="仿宋" w:hAnsi="仿宋" w:eastAsia="仿宋" w:cs="仿宋"/>
          <w:b/>
          <w:bCs/>
          <w:kern w:val="0"/>
          <w:sz w:val="28"/>
          <w:szCs w:val="28"/>
          <w:lang w:bidi="ar"/>
        </w:rPr>
        <w:t>情况</w:t>
      </w:r>
    </w:p>
    <w:p w14:paraId="14C2B64E">
      <w:pPr>
        <w:pStyle w:val="6"/>
        <w:spacing w:line="560" w:lineRule="exact"/>
        <w:ind w:firstLine="64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2023年本学位点现有专任教师140人，硕导共计62人。其中，26 岁至 35 岁人员16人，36 岁至 45 岁人员56人，46 岁至 59 岁人员64人，60 岁及以上人员4人。平均年龄 45岁。导师具有博士学位人员39人。正高级职称 44人，副高级职称60人，中级职称 36人。</w:t>
      </w:r>
    </w:p>
    <w:p w14:paraId="2909DF59">
      <w:pPr>
        <w:pStyle w:val="2"/>
        <w:adjustRightInd w:val="0"/>
        <w:snapToGrid w:val="0"/>
        <w:spacing w:before="156" w:after="156" w:line="5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lang w:val="en-US" w:eastAsia="zh-CN"/>
        </w:rPr>
        <w:t>2.1</w:t>
      </w:r>
      <w:r>
        <w:rPr>
          <w:rFonts w:hint="eastAsia" w:ascii="仿宋" w:hAnsi="仿宋" w:eastAsia="仿宋" w:cs="仿宋"/>
          <w:b/>
          <w:sz w:val="28"/>
          <w:szCs w:val="28"/>
        </w:rPr>
        <w:t>专任教师数量及结构</w:t>
      </w:r>
    </w:p>
    <w:tbl>
      <w:tblPr>
        <w:tblStyle w:val="10"/>
        <w:tblW w:w="9075" w:type="dxa"/>
        <w:tblInd w:w="-356" w:type="dxa"/>
        <w:tblLayout w:type="fixed"/>
        <w:tblCellMar>
          <w:top w:w="0" w:type="dxa"/>
          <w:left w:w="0" w:type="dxa"/>
          <w:bottom w:w="0" w:type="dxa"/>
          <w:right w:w="0" w:type="dxa"/>
        </w:tblCellMar>
      </w:tblPr>
      <w:tblGrid>
        <w:gridCol w:w="1020"/>
        <w:gridCol w:w="750"/>
        <w:gridCol w:w="716"/>
        <w:gridCol w:w="541"/>
        <w:gridCol w:w="531"/>
        <w:gridCol w:w="539"/>
        <w:gridCol w:w="655"/>
        <w:gridCol w:w="773"/>
        <w:gridCol w:w="773"/>
        <w:gridCol w:w="796"/>
        <w:gridCol w:w="1141"/>
        <w:gridCol w:w="840"/>
      </w:tblGrid>
      <w:tr w14:paraId="1639AE83">
        <w:tblPrEx>
          <w:tblCellMar>
            <w:top w:w="0" w:type="dxa"/>
            <w:left w:w="0" w:type="dxa"/>
            <w:bottom w:w="0" w:type="dxa"/>
            <w:right w:w="0" w:type="dxa"/>
          </w:tblCellMar>
        </w:tblPrEx>
        <w:trPr>
          <w:trHeight w:val="100" w:hRule="atLeast"/>
        </w:trPr>
        <w:tc>
          <w:tcPr>
            <w:tcW w:w="1020" w:type="dxa"/>
            <w:vMerge w:val="restart"/>
            <w:tcBorders>
              <w:top w:val="single" w:color="000000" w:sz="4" w:space="0"/>
              <w:left w:val="single" w:color="000000" w:sz="4" w:space="0"/>
              <w:right w:val="single" w:color="000000" w:sz="4" w:space="0"/>
            </w:tcBorders>
            <w:tcMar>
              <w:top w:w="10" w:type="dxa"/>
              <w:left w:w="10" w:type="dxa"/>
              <w:bottom w:w="0" w:type="dxa"/>
              <w:right w:w="10" w:type="dxa"/>
            </w:tcMar>
            <w:vAlign w:val="center"/>
          </w:tcPr>
          <w:p w14:paraId="07FE927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专业技术职务</w:t>
            </w:r>
          </w:p>
        </w:tc>
        <w:tc>
          <w:tcPr>
            <w:tcW w:w="750" w:type="dxa"/>
            <w:vMerge w:val="restart"/>
            <w:tcBorders>
              <w:top w:val="single" w:color="000000" w:sz="4" w:space="0"/>
              <w:left w:val="nil"/>
              <w:right w:val="single" w:color="000000" w:sz="4" w:space="0"/>
            </w:tcBorders>
            <w:tcMar>
              <w:top w:w="10" w:type="dxa"/>
              <w:left w:w="10" w:type="dxa"/>
              <w:bottom w:w="0" w:type="dxa"/>
              <w:right w:w="10" w:type="dxa"/>
            </w:tcMar>
            <w:vAlign w:val="center"/>
          </w:tcPr>
          <w:p w14:paraId="04B7AA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人数合计</w:t>
            </w:r>
          </w:p>
        </w:tc>
        <w:tc>
          <w:tcPr>
            <w:tcW w:w="2982" w:type="dxa"/>
            <w:gridSpan w:val="5"/>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4BCDE1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年龄分布</w:t>
            </w:r>
          </w:p>
        </w:tc>
        <w:tc>
          <w:tcPr>
            <w:tcW w:w="1546" w:type="dxa"/>
            <w:gridSpan w:val="2"/>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EA683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学历结构</w:t>
            </w:r>
          </w:p>
        </w:tc>
        <w:tc>
          <w:tcPr>
            <w:tcW w:w="796" w:type="dxa"/>
            <w:vMerge w:val="restart"/>
            <w:tcBorders>
              <w:top w:val="single" w:color="000000" w:sz="4" w:space="0"/>
              <w:left w:val="nil"/>
              <w:right w:val="single" w:color="000000" w:sz="4" w:space="0"/>
            </w:tcBorders>
            <w:tcMar>
              <w:top w:w="10" w:type="dxa"/>
              <w:left w:w="10" w:type="dxa"/>
              <w:bottom w:w="0" w:type="dxa"/>
              <w:right w:w="10" w:type="dxa"/>
            </w:tcMar>
            <w:vAlign w:val="center"/>
          </w:tcPr>
          <w:p w14:paraId="0BA799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硕士导师人数</w:t>
            </w:r>
          </w:p>
        </w:tc>
        <w:tc>
          <w:tcPr>
            <w:tcW w:w="1141" w:type="dxa"/>
            <w:vMerge w:val="restart"/>
            <w:tcBorders>
              <w:top w:val="single" w:color="000000" w:sz="4" w:space="0"/>
              <w:left w:val="nil"/>
              <w:right w:val="single" w:color="000000" w:sz="4" w:space="0"/>
            </w:tcBorders>
            <w:tcMar>
              <w:top w:w="10" w:type="dxa"/>
              <w:left w:w="10" w:type="dxa"/>
              <w:bottom w:w="0" w:type="dxa"/>
              <w:right w:w="10" w:type="dxa"/>
            </w:tcMar>
            <w:vAlign w:val="center"/>
          </w:tcPr>
          <w:p w14:paraId="6F8E0D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最高学位非本单位授予的人数</w:t>
            </w:r>
          </w:p>
        </w:tc>
        <w:tc>
          <w:tcPr>
            <w:tcW w:w="840" w:type="dxa"/>
            <w:vMerge w:val="restart"/>
            <w:tcBorders>
              <w:top w:val="single" w:color="000000" w:sz="4" w:space="0"/>
              <w:left w:val="nil"/>
              <w:right w:val="single" w:color="000000" w:sz="4" w:space="0"/>
            </w:tcBorders>
            <w:tcMar>
              <w:top w:w="10" w:type="dxa"/>
              <w:left w:w="10" w:type="dxa"/>
              <w:bottom w:w="0" w:type="dxa"/>
              <w:right w:w="10" w:type="dxa"/>
            </w:tcMar>
            <w:vAlign w:val="center"/>
          </w:tcPr>
          <w:p w14:paraId="716438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兼职硕导人数</w:t>
            </w:r>
          </w:p>
        </w:tc>
      </w:tr>
      <w:tr w14:paraId="283937C9">
        <w:tblPrEx>
          <w:tblCellMar>
            <w:top w:w="0" w:type="dxa"/>
            <w:left w:w="0" w:type="dxa"/>
            <w:bottom w:w="0" w:type="dxa"/>
            <w:right w:w="0" w:type="dxa"/>
          </w:tblCellMar>
        </w:tblPrEx>
        <w:trPr>
          <w:trHeight w:val="600" w:hRule="atLeast"/>
        </w:trPr>
        <w:tc>
          <w:tcPr>
            <w:tcW w:w="1020" w:type="dxa"/>
            <w:vMerge w:val="continue"/>
            <w:tcBorders>
              <w:left w:val="single" w:color="000000" w:sz="4" w:space="0"/>
              <w:bottom w:val="single" w:color="000000" w:sz="4" w:space="0"/>
              <w:right w:val="single" w:color="000000" w:sz="4" w:space="0"/>
            </w:tcBorders>
            <w:tcMar>
              <w:top w:w="10" w:type="dxa"/>
              <w:left w:w="10" w:type="dxa"/>
              <w:bottom w:w="0" w:type="dxa"/>
              <w:right w:w="10" w:type="dxa"/>
            </w:tcMar>
            <w:vAlign w:val="center"/>
          </w:tcPr>
          <w:p w14:paraId="67EF2C8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50" w:type="dxa"/>
            <w:vMerge w:val="continue"/>
            <w:tcBorders>
              <w:left w:val="nil"/>
              <w:bottom w:val="single" w:color="000000" w:sz="4" w:space="0"/>
              <w:right w:val="single" w:color="000000" w:sz="4" w:space="0"/>
            </w:tcBorders>
            <w:tcMar>
              <w:top w:w="10" w:type="dxa"/>
              <w:left w:w="10" w:type="dxa"/>
              <w:bottom w:w="0" w:type="dxa"/>
              <w:right w:w="10" w:type="dxa"/>
            </w:tcMar>
            <w:vAlign w:val="center"/>
          </w:tcPr>
          <w:p w14:paraId="1EB996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1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DCD0B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25岁及以下</w:t>
            </w:r>
          </w:p>
        </w:tc>
        <w:tc>
          <w:tcPr>
            <w:tcW w:w="5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63AD441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26至35岁</w:t>
            </w:r>
          </w:p>
        </w:tc>
        <w:tc>
          <w:tcPr>
            <w:tcW w:w="53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4137A9D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36至45岁</w:t>
            </w:r>
          </w:p>
        </w:tc>
        <w:tc>
          <w:tcPr>
            <w:tcW w:w="539"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2653FE2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46至59岁</w:t>
            </w:r>
          </w:p>
        </w:tc>
        <w:tc>
          <w:tcPr>
            <w:tcW w:w="65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D4C66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60岁及以上</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6692886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博士学位教师</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35B60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硕士学位教师</w:t>
            </w:r>
          </w:p>
        </w:tc>
        <w:tc>
          <w:tcPr>
            <w:tcW w:w="796" w:type="dxa"/>
            <w:vMerge w:val="continue"/>
            <w:tcBorders>
              <w:left w:val="nil"/>
              <w:bottom w:val="single" w:color="000000" w:sz="4" w:space="0"/>
              <w:right w:val="single" w:color="000000" w:sz="4" w:space="0"/>
            </w:tcBorders>
            <w:tcMar>
              <w:top w:w="10" w:type="dxa"/>
              <w:left w:w="10" w:type="dxa"/>
              <w:bottom w:w="0" w:type="dxa"/>
              <w:right w:w="10" w:type="dxa"/>
            </w:tcMar>
            <w:vAlign w:val="center"/>
          </w:tcPr>
          <w:p w14:paraId="0DA9207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41" w:type="dxa"/>
            <w:vMerge w:val="continue"/>
            <w:tcBorders>
              <w:left w:val="nil"/>
              <w:bottom w:val="single" w:color="000000" w:sz="4" w:space="0"/>
              <w:right w:val="single" w:color="000000" w:sz="4" w:space="0"/>
            </w:tcBorders>
            <w:tcMar>
              <w:top w:w="10" w:type="dxa"/>
              <w:left w:w="10" w:type="dxa"/>
              <w:bottom w:w="0" w:type="dxa"/>
              <w:right w:w="10" w:type="dxa"/>
            </w:tcMar>
            <w:vAlign w:val="center"/>
          </w:tcPr>
          <w:p w14:paraId="13684D4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0" w:type="dxa"/>
            <w:vMerge w:val="continue"/>
            <w:tcBorders>
              <w:left w:val="nil"/>
              <w:bottom w:val="single" w:color="000000" w:sz="4" w:space="0"/>
              <w:right w:val="single" w:color="000000" w:sz="4" w:space="0"/>
            </w:tcBorders>
            <w:tcMar>
              <w:top w:w="10" w:type="dxa"/>
              <w:left w:w="10" w:type="dxa"/>
              <w:bottom w:w="0" w:type="dxa"/>
              <w:right w:w="10" w:type="dxa"/>
            </w:tcMar>
            <w:vAlign w:val="center"/>
          </w:tcPr>
          <w:p w14:paraId="6BFF8C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81D5409">
        <w:tblPrEx>
          <w:tblCellMar>
            <w:top w:w="0" w:type="dxa"/>
            <w:left w:w="0" w:type="dxa"/>
            <w:bottom w:w="0" w:type="dxa"/>
            <w:right w:w="0" w:type="dxa"/>
          </w:tblCellMar>
        </w:tblPrEx>
        <w:trPr>
          <w:trHeight w:val="239" w:hRule="atLeast"/>
        </w:trPr>
        <w:tc>
          <w:tcPr>
            <w:tcW w:w="102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4763E0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正高级</w:t>
            </w:r>
          </w:p>
        </w:tc>
        <w:tc>
          <w:tcPr>
            <w:tcW w:w="75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9EC3E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w:t>
            </w:r>
          </w:p>
        </w:tc>
        <w:tc>
          <w:tcPr>
            <w:tcW w:w="71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AE2230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5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06C44F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53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0149A6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539"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FF47B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65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4D3AB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81A713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417E5B2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79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3705CCC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1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298091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w:t>
            </w:r>
          </w:p>
        </w:tc>
        <w:tc>
          <w:tcPr>
            <w:tcW w:w="84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5C028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r>
      <w:tr w14:paraId="32DF990F">
        <w:tblPrEx>
          <w:tblCellMar>
            <w:top w:w="0" w:type="dxa"/>
            <w:left w:w="0" w:type="dxa"/>
            <w:bottom w:w="0" w:type="dxa"/>
            <w:right w:w="0" w:type="dxa"/>
          </w:tblCellMar>
        </w:tblPrEx>
        <w:trPr>
          <w:trHeight w:val="301" w:hRule="atLeast"/>
        </w:trPr>
        <w:tc>
          <w:tcPr>
            <w:tcW w:w="102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6275944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副高级</w:t>
            </w:r>
          </w:p>
        </w:tc>
        <w:tc>
          <w:tcPr>
            <w:tcW w:w="75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D0EBF2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c>
          <w:tcPr>
            <w:tcW w:w="71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4BE301C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5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A37D5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53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A09230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539"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6DA52FB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65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079A241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6C3623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4479074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w:t>
            </w:r>
          </w:p>
        </w:tc>
        <w:tc>
          <w:tcPr>
            <w:tcW w:w="79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28900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w:t>
            </w:r>
          </w:p>
        </w:tc>
        <w:tc>
          <w:tcPr>
            <w:tcW w:w="11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26E3BA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c>
          <w:tcPr>
            <w:tcW w:w="84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2F2E4D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r>
      <w:tr w14:paraId="25E3AD01">
        <w:tblPrEx>
          <w:tblCellMar>
            <w:top w:w="0" w:type="dxa"/>
            <w:left w:w="0" w:type="dxa"/>
            <w:bottom w:w="0" w:type="dxa"/>
            <w:right w:w="0" w:type="dxa"/>
          </w:tblCellMar>
        </w:tblPrEx>
        <w:trPr>
          <w:trHeight w:val="93" w:hRule="atLeast"/>
        </w:trPr>
        <w:tc>
          <w:tcPr>
            <w:tcW w:w="102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5F212A6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中级</w:t>
            </w:r>
          </w:p>
        </w:tc>
        <w:tc>
          <w:tcPr>
            <w:tcW w:w="75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E1015D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71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4E0BB0F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5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41633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53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0C240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539"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33F977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65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F8689B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06B494E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04DD0F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79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45EFE21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1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86F156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84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28ED75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r>
      <w:tr w14:paraId="1634D4EA">
        <w:tblPrEx>
          <w:tblCellMar>
            <w:top w:w="0" w:type="dxa"/>
            <w:left w:w="0" w:type="dxa"/>
            <w:bottom w:w="0" w:type="dxa"/>
            <w:right w:w="0" w:type="dxa"/>
          </w:tblCellMar>
        </w:tblPrEx>
        <w:trPr>
          <w:trHeight w:val="183" w:hRule="atLeast"/>
        </w:trPr>
        <w:tc>
          <w:tcPr>
            <w:tcW w:w="102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5C80B1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其他</w:t>
            </w:r>
          </w:p>
        </w:tc>
        <w:tc>
          <w:tcPr>
            <w:tcW w:w="75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42A80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71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3C60B78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5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3BA1E6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53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DB5EFB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539"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65DDE20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65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6FDE5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3192554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092F6A8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79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44E78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1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3AC4582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84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F6A0B8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r>
      <w:tr w14:paraId="71723ABF">
        <w:tblPrEx>
          <w:tblCellMar>
            <w:top w:w="0" w:type="dxa"/>
            <w:left w:w="0" w:type="dxa"/>
            <w:bottom w:w="0" w:type="dxa"/>
            <w:right w:w="0" w:type="dxa"/>
          </w:tblCellMar>
        </w:tblPrEx>
        <w:trPr>
          <w:trHeight w:val="60" w:hRule="atLeast"/>
        </w:trPr>
        <w:tc>
          <w:tcPr>
            <w:tcW w:w="102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4ECFCA9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总计</w:t>
            </w:r>
          </w:p>
        </w:tc>
        <w:tc>
          <w:tcPr>
            <w:tcW w:w="75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255F46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140</w:t>
            </w:r>
          </w:p>
        </w:tc>
        <w:tc>
          <w:tcPr>
            <w:tcW w:w="71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372789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5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602AC8B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53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CFD96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56</w:t>
            </w:r>
          </w:p>
        </w:tc>
        <w:tc>
          <w:tcPr>
            <w:tcW w:w="539"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E0460E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64</w:t>
            </w:r>
          </w:p>
        </w:tc>
        <w:tc>
          <w:tcPr>
            <w:tcW w:w="65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3F7B83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C4A85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37DB0D9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82</w:t>
            </w:r>
          </w:p>
        </w:tc>
        <w:tc>
          <w:tcPr>
            <w:tcW w:w="79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6D51DEA3">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62</w:t>
            </w:r>
          </w:p>
        </w:tc>
        <w:tc>
          <w:tcPr>
            <w:tcW w:w="11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62879F0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133</w:t>
            </w:r>
          </w:p>
        </w:tc>
        <w:tc>
          <w:tcPr>
            <w:tcW w:w="84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6C2FAA3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r>
    </w:tbl>
    <w:p w14:paraId="37D6C7DE">
      <w:pPr>
        <w:pStyle w:val="2"/>
        <w:numPr>
          <w:ilvl w:val="0"/>
          <w:numId w:val="0"/>
        </w:numPr>
        <w:adjustRightInd w:val="0"/>
        <w:snapToGrid w:val="0"/>
        <w:spacing w:before="156" w:after="156" w:line="560" w:lineRule="exact"/>
        <w:ind w:firstLine="562" w:firstLineChars="200"/>
        <w:rPr>
          <w:rFonts w:hint="eastAsia" w:ascii="仿宋" w:hAnsi="仿宋" w:eastAsia="仿宋" w:cs="仿宋"/>
          <w:b/>
          <w:sz w:val="28"/>
          <w:szCs w:val="28"/>
          <w:highlight w:val="yellow"/>
        </w:rPr>
      </w:pPr>
      <w:bookmarkStart w:id="17" w:name="_Toc31344"/>
      <w:bookmarkStart w:id="18" w:name="_Toc25521461"/>
      <w:bookmarkStart w:id="19" w:name="_Toc25521201"/>
      <w:bookmarkStart w:id="20" w:name="_Toc25661823"/>
      <w:bookmarkStart w:id="21" w:name="_Toc18453"/>
      <w:bookmarkStart w:id="22" w:name="_Toc5301"/>
      <w:bookmarkStart w:id="23" w:name="_Toc25520950"/>
      <w:bookmarkStart w:id="24" w:name="_Toc25679685"/>
      <w:bookmarkStart w:id="25" w:name="_Toc28200060"/>
      <w:bookmarkStart w:id="26" w:name="_Toc25680014"/>
      <w:bookmarkStart w:id="27" w:name="_Toc23962"/>
      <w:bookmarkStart w:id="28" w:name="_Toc25520498"/>
      <w:r>
        <w:rPr>
          <w:rFonts w:hint="eastAsia" w:ascii="仿宋" w:hAnsi="仿宋" w:eastAsia="仿宋" w:cs="仿宋"/>
          <w:b/>
          <w:sz w:val="28"/>
          <w:szCs w:val="28"/>
          <w:highlight w:val="none"/>
          <w:lang w:val="en-US" w:eastAsia="zh-CN"/>
        </w:rPr>
        <w:t>2.2</w:t>
      </w:r>
      <w:r>
        <w:rPr>
          <w:rFonts w:hint="eastAsia" w:ascii="仿宋" w:hAnsi="仿宋" w:eastAsia="仿宋" w:cs="仿宋"/>
          <w:b/>
          <w:sz w:val="28"/>
          <w:szCs w:val="28"/>
          <w:highlight w:val="none"/>
        </w:rPr>
        <w:t>学科主要方向、学科带头人及中青年学术骨干</w:t>
      </w:r>
    </w:p>
    <w:tbl>
      <w:tblPr>
        <w:tblStyle w:val="10"/>
        <w:tblW w:w="9959" w:type="dxa"/>
        <w:tblInd w:w="-4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8"/>
        <w:gridCol w:w="1030"/>
        <w:gridCol w:w="724"/>
        <w:gridCol w:w="1005"/>
        <w:gridCol w:w="791"/>
        <w:gridCol w:w="1065"/>
        <w:gridCol w:w="4416"/>
      </w:tblGrid>
      <w:tr w14:paraId="49B83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CE1D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学科方向名称</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EFB55">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tc>
        <w:tc>
          <w:tcPr>
            <w:tcW w:w="17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EB0A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姓名</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E4383">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年龄</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837F91">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职称</w:t>
            </w:r>
          </w:p>
        </w:tc>
        <w:tc>
          <w:tcPr>
            <w:tcW w:w="4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E7624">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代表性学术成果</w:t>
            </w:r>
          </w:p>
        </w:tc>
      </w:tr>
      <w:tr w14:paraId="1D85F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83C66">
            <w:pPr>
              <w:jc w:val="center"/>
              <w:rPr>
                <w:rFonts w:hint="eastAsia" w:ascii="仿宋" w:hAnsi="仿宋" w:eastAsia="仿宋" w:cs="仿宋"/>
                <w:i w:val="0"/>
                <w:iCs w:val="0"/>
                <w:color w:val="000000"/>
                <w:sz w:val="28"/>
                <w:szCs w:val="2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D1213">
            <w:pPr>
              <w:jc w:val="center"/>
              <w:rPr>
                <w:rFonts w:hint="eastAsia" w:ascii="仿宋" w:hAnsi="仿宋" w:eastAsia="仿宋" w:cs="仿宋"/>
                <w:i w:val="0"/>
                <w:iCs w:val="0"/>
                <w:color w:val="000000"/>
                <w:sz w:val="28"/>
                <w:szCs w:val="28"/>
                <w:u w:val="none"/>
              </w:rPr>
            </w:pPr>
          </w:p>
        </w:tc>
        <w:tc>
          <w:tcPr>
            <w:tcW w:w="17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DBE85">
            <w:pPr>
              <w:jc w:val="center"/>
              <w:rPr>
                <w:rFonts w:hint="eastAsia" w:ascii="仿宋" w:hAnsi="仿宋" w:eastAsia="仿宋" w:cs="仿宋"/>
                <w:i w:val="0"/>
                <w:iCs w:val="0"/>
                <w:color w:val="000000"/>
                <w:sz w:val="28"/>
                <w:szCs w:val="28"/>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61E05">
            <w:pPr>
              <w:jc w:val="center"/>
              <w:rPr>
                <w:rFonts w:hint="eastAsia" w:ascii="仿宋" w:hAnsi="仿宋" w:eastAsia="仿宋" w:cs="仿宋"/>
                <w:i w:val="0"/>
                <w:iCs w:val="0"/>
                <w:color w:val="000000"/>
                <w:sz w:val="28"/>
                <w:szCs w:val="2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F363F">
            <w:pPr>
              <w:jc w:val="center"/>
              <w:rPr>
                <w:rFonts w:hint="eastAsia" w:ascii="仿宋" w:hAnsi="仿宋" w:eastAsia="仿宋" w:cs="仿宋"/>
                <w:i w:val="0"/>
                <w:iCs w:val="0"/>
                <w:color w:val="000000"/>
                <w:sz w:val="28"/>
                <w:szCs w:val="28"/>
                <w:u w:val="none"/>
              </w:rPr>
            </w:pPr>
          </w:p>
        </w:tc>
        <w:tc>
          <w:tcPr>
            <w:tcW w:w="4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32B41">
            <w:pPr>
              <w:jc w:val="center"/>
              <w:rPr>
                <w:rFonts w:hint="eastAsia" w:ascii="仿宋" w:hAnsi="仿宋" w:eastAsia="仿宋" w:cs="仿宋"/>
                <w:i w:val="0"/>
                <w:iCs w:val="0"/>
                <w:color w:val="000000"/>
                <w:sz w:val="28"/>
                <w:szCs w:val="28"/>
                <w:u w:val="none"/>
              </w:rPr>
            </w:pPr>
          </w:p>
        </w:tc>
      </w:tr>
      <w:tr w14:paraId="2416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A411A">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外科学</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2CBB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带头人</w:t>
            </w:r>
          </w:p>
        </w:tc>
        <w:tc>
          <w:tcPr>
            <w:tcW w:w="17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B2B34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张楠</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CE85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54</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4CBC42">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D4BD">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1.河南省自然科学基金：基于护场理论探讨厚朴三物汤通过Rab27a调控结直肠癌外泌体的机制研究；</w:t>
            </w:r>
          </w:p>
        </w:tc>
      </w:tr>
      <w:tr w14:paraId="0104E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94C54">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53BEE">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7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A949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7DFCC">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E257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CC86">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2.河南省中医药科学研究专项：黄芪多糖基于Ca2+/CAMKK2/AMPK/mTORC1信号通路调控结直肠癌自噬的机制研究；</w:t>
            </w:r>
          </w:p>
        </w:tc>
      </w:tr>
      <w:tr w14:paraId="5B4EC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6941E">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A171A">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7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0A7D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7789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9CB6E">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D120">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3.基于PI3K/Akt/mTOR信号通路探讨黄芪多糖对结直肠癌自噬的影响；天津医药；2023,51(03):240-245.</w:t>
            </w:r>
          </w:p>
        </w:tc>
      </w:tr>
      <w:tr w14:paraId="58181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CEDEC">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7FF9C">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中青年学术骨干</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26DB">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A64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苑军正</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C332">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48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EB3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副主任医师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10B4">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河南省科技厅科研专项课题：在快速康复外科管理模式下采用大柴胡汤加减治疗对胃肠手术后快速康复的影响</w:t>
            </w:r>
          </w:p>
        </w:tc>
      </w:tr>
      <w:tr w14:paraId="64FAC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1561C">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353A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230C">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448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张兆宏</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206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B17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副主任医师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C020">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外泌体源性LncRNA ESCCAL-1/miR-874/ITGBL1对结直肠癌细胞增殖凋亡的影响；安徽医科大学学报；2023,58(03):442-450.</w:t>
            </w:r>
          </w:p>
        </w:tc>
      </w:tr>
      <w:tr w14:paraId="69DAF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AAD34">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4A3A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A5C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7C3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王兆阳</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953C">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4F2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副主任医师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1163">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1.血清CA199、CA125、IL-6、IL-8、s IL-2R对临床肝硬化伴门脉高压的早期预警分析；实验与检验医学；2023,41(03):289-291.</w:t>
            </w:r>
          </w:p>
        </w:tc>
      </w:tr>
      <w:tr w14:paraId="5CAAD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1CC0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D1A3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953B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4</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0BB4A">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陈红跃</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FB6A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35</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FF57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副主任医师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FDCB">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1.甲状腺功能减退症与胃肠道健康微量元素关系研究进展；临床心身疾病杂志；2023,29(05):128-132.</w:t>
            </w:r>
          </w:p>
        </w:tc>
      </w:tr>
      <w:tr w14:paraId="077F9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31DF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EE16A">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B223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FE40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C0B82">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0C90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6F16">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2.夏枯草通过调控MicroRNA-146b-3p对BRAFV600E基因突变型甲状腺乳头状癌细胞生物学特性的影响；时珍国医国药；2023,34(05):1084-1088.</w:t>
            </w:r>
          </w:p>
        </w:tc>
      </w:tr>
      <w:tr w14:paraId="7C77A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311E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7E06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694DA">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C0FF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9AFA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D545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A720">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3.连翘提取物对实验性自身免疫性甲状腺炎大鼠甲状腺损伤的影响；中国免疫学杂志；2023,39(05):978-982.</w:t>
            </w:r>
          </w:p>
        </w:tc>
      </w:tr>
      <w:tr w14:paraId="0C750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8658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1AE4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564C">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144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刘翔</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AABBB">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38</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C2C7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主治医师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264E">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1.经胸乳入路腔镜甲状腺癌根治术对患者甲状旁腺功能的影响；中国实用医刊；2023,50(08):6-10.</w:t>
            </w:r>
          </w:p>
        </w:tc>
      </w:tr>
      <w:tr w14:paraId="0A15E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05BAE">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神经介入方向</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407A4">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带头人</w:t>
            </w:r>
          </w:p>
        </w:tc>
        <w:tc>
          <w:tcPr>
            <w:tcW w:w="17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C4EC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吴 涛</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BCF64">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43</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9B53A">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5EF3">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1.Comment on: Endovascular therapy versus no endovascular therapy in patients receiving best medical management for acute isolated occlusion of the posterior cerebral artery: A systematic review and meta-analysis;European journal of neurology;2023;30(7):2132-2134</w:t>
            </w:r>
          </w:p>
        </w:tc>
      </w:tr>
      <w:tr w14:paraId="7A9E3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01B92">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57122">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7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ACF8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6F03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5F16A">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6E16">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2.多层螺旋CT重建诊断主动脉夹层的应用价值；中国CT和MRI杂志；2023,21(05):160-162.</w:t>
            </w:r>
          </w:p>
        </w:tc>
      </w:tr>
      <w:tr w14:paraId="54F93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8471B">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4880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7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7652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B7D3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200E4">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BB6F">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3.胸腺素β4在治疗缺血性脑卒中的作用机制及进展；系统医学；2023,8(14):185-189.</w:t>
            </w:r>
          </w:p>
        </w:tc>
      </w:tr>
      <w:tr w14:paraId="29969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5470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F85E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中青年学术骨干</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B7C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A45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杨冬谊</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D15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1E9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主治医师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B257">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1.Be aware of non-specific presentation of pulmonary embolism: a case report;BMC Cardiovasc Disord;2023;23(1):76.</w:t>
            </w:r>
          </w:p>
        </w:tc>
      </w:tr>
      <w:tr w14:paraId="70569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23206">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3950A">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526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F574">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秦福芳</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EB7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49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75C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副主任医师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B012">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1.冠状动脉粥样硬化性心脏病患者lncRNA PVT1和miR-145-5p水平与冠状动脉病变相关性分析；社区医学杂志；2023,21(02):81-87.</w:t>
            </w:r>
          </w:p>
        </w:tc>
      </w:tr>
      <w:tr w14:paraId="6FA05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BF82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B152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E896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C58C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付胜奇</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5458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44</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8E278C">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4F85">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1.著作：脑血管病诊治规范</w:t>
            </w:r>
          </w:p>
        </w:tc>
      </w:tr>
      <w:tr w14:paraId="6D922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0D94E">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CFCE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2B46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B0072">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79E7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BF97C">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7F62">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2.著作：神经系统疑难病例分析</w:t>
            </w:r>
          </w:p>
        </w:tc>
      </w:tr>
      <w:tr w14:paraId="6962F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AF10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17C8B">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DA38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C7F2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9E46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FC47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0772">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3.人尿激肽原酶对大脑中动脉中重度狭窄所致急性缺血性卒中患者脑血管储备功能的影响；中国卒中杂志；2023,18(11):1277-1281</w:t>
            </w:r>
          </w:p>
        </w:tc>
      </w:tr>
      <w:tr w14:paraId="1779E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A0C3B">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608AC">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1BF4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4</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57AF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张燕平</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E5E8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52</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3379C">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4F67">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1.英夫利西单抗通过c-JunＮ末端激酶通路减轻脑出血小鼠的炎症损；中国临床药理学杂志；2023，39（08）：1099-1103.</w:t>
            </w:r>
          </w:p>
        </w:tc>
      </w:tr>
      <w:tr w14:paraId="51874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F6B7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4DB02">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6EA0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A90A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973C6">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11902">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800C">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2.健脾补肾活血方含药血清调控PI3K/Akt信号通路影响大鼠内皮祖细胞功能的机制；世界科学技术－中医药现代化；2023,25(01):227-234.</w:t>
            </w:r>
          </w:p>
        </w:tc>
      </w:tr>
      <w:tr w14:paraId="1EC82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D9734">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66D6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7D4D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5</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E39A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禹萌</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7FA58A">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48</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AC5AC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副主任医师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CBB8">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1.帕金森病患者认知障碍的血管性影响因素；河南医学研究；2023,32(17):3110-3113.</w:t>
            </w:r>
          </w:p>
        </w:tc>
      </w:tr>
      <w:tr w14:paraId="34436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FEF72">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45C3E">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2248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5CF5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5A07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D55EC">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D5D7">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2.前循环急性脑梗死患者的炎症特征及其与脑白质高信号负荷的关系；中华老年心脑血管病杂志；2023,25(09):966-969.</w:t>
            </w:r>
          </w:p>
        </w:tc>
      </w:tr>
      <w:tr w14:paraId="7E31B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932E1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内科学</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4694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带头人</w:t>
            </w:r>
          </w:p>
        </w:tc>
        <w:tc>
          <w:tcPr>
            <w:tcW w:w="17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72D1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陈玉善</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078B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50</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C32AF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8420">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 中华中医学学会课题：麝香保心丸对冠脉介入术后微循环障碍干预研究</w:t>
            </w:r>
          </w:p>
        </w:tc>
      </w:tr>
      <w:tr w14:paraId="78CB3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A004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4184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7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2E4C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8FD0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4345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B11B">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 河南省中管局重点课题：化痰活血解毒优化方对ACS合并糖尿病患者PCI术后冠脉微循环功能的影响</w:t>
            </w:r>
          </w:p>
        </w:tc>
      </w:tr>
      <w:tr w14:paraId="265AC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6979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D806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7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537C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37CAB">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7C5C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D431">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 中医药基于转化生长因子－β信号通路在动脉粥样硬化的研究进展；世界中医药；2023 ,18 (15)；2226-2230</w:t>
            </w:r>
          </w:p>
        </w:tc>
      </w:tr>
      <w:tr w14:paraId="6FA5B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4877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67FD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中青年学术骨干</w:t>
            </w: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8D59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185A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解金红</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3A85E">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54</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A416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5A30">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1.河南省自然科学基金：黄杨宁通过ROS/Ca2+/CaMKII通路抑制房颤心房电重构的机制研究；</w:t>
            </w:r>
          </w:p>
        </w:tc>
      </w:tr>
      <w:tr w14:paraId="1DE00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A4D54">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F538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BE19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297A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23F9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3317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3079">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2.线粒体氧化应激在心房颤动电重构机制中的研究进展；心血管病学进展；2023,44(12):1079-1083.</w:t>
            </w:r>
          </w:p>
        </w:tc>
      </w:tr>
      <w:tr w14:paraId="17ED4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31664">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2DD92">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D0FD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5CE36">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21D2E">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AC70A">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F9B3">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3.基于AngII-NOx-ROS信号通路探索黄杨宁对心房颤动犬氧化应激的影响；中国比较医学杂志；2023,33(03):17-23.</w:t>
            </w:r>
          </w:p>
        </w:tc>
      </w:tr>
      <w:tr w14:paraId="4FC6B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4C4FB">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9B6EE">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3318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717B6">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刘新灿</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8032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57</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EBA3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8C91">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1.河南省中医药科学研究重点专项课题：中医药临床指南评价体系构建与验证的研究</w:t>
            </w:r>
          </w:p>
        </w:tc>
      </w:tr>
      <w:tr w14:paraId="57FBF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9356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0203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D7AF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9761C">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9CD1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FD356">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82E0">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2.国家中医药传承创新专项课题：稳斑贴治疗难治性心绞痛的临床疗效评价及规范化研究</w:t>
            </w:r>
          </w:p>
        </w:tc>
      </w:tr>
      <w:tr w14:paraId="7A138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6C81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45D2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D0B5E">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21BB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809BB">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5DDD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2E2A">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 郑州市科技局惠民计划课题：China-PAR智能风险评估模型对郑州市中老年人群ASCVD早期识别及干预的示范应用</w:t>
            </w:r>
          </w:p>
        </w:tc>
      </w:tr>
      <w:tr w14:paraId="051F5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072EE">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1467C">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14EA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F707E">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王贺</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5A8D6">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40</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003A36">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副主任医师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BF3F">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1.国家自然科学基金项目：益气活血法基于电－代谢通路改善缺血性心力衰竭心肌能量代谢的机制研究；</w:t>
            </w:r>
          </w:p>
        </w:tc>
      </w:tr>
      <w:tr w14:paraId="19DDC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8F7EB">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BC534">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2A2D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F523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E9C9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8AC92">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C050">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2.淋巴管生成的调节及其在心肌梗死中的作用研究进展；中国比较医学杂志；2023,33(11):126-132.</w:t>
            </w:r>
          </w:p>
        </w:tc>
      </w:tr>
      <w:tr w14:paraId="54835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C296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CB06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6B86C">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4</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AC1D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王 莉</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5928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35</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D08B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主治医师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B71A">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1.纳米技术在动脉粥样硬化治疗中最新进展；中华老年心脑血管病杂志；2023,25(06):658-660.</w:t>
            </w:r>
          </w:p>
        </w:tc>
      </w:tr>
      <w:tr w14:paraId="1D108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7F92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508A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F23F6">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E46D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C287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5E33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E6F7">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 .单细胞测序技术在动脉粥样硬化研究的应用进展；临床心血管病杂志；2023,39(06):474-480.</w:t>
            </w:r>
          </w:p>
        </w:tc>
      </w:tr>
      <w:tr w14:paraId="0DC80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499D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F85A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9261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429E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47616">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4B22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85AB">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r>
      <w:tr w14:paraId="0A9B1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7F2E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EFB56">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2915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5</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ADA1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陈磊</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3954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46</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54E4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81AA">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1.河南省中医药科学研究专项课题：通过分子垂钓技术分析通脉养心丸干预阿霉素性心肌纤维化的有效成分</w:t>
            </w:r>
          </w:p>
        </w:tc>
      </w:tr>
      <w:tr w14:paraId="3060E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98AF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DAFC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7BEE6">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6B06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1FCDA">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7FD3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E75A">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2.河南省中医药科学研究专项课题:通脉养心丸通过lncRNACHRF调整TGF-β通路干预阿霉素性心力衰竭的机制研究</w:t>
            </w:r>
          </w:p>
        </w:tc>
      </w:tr>
      <w:tr w14:paraId="546EC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B93AC">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急诊医学</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9B5E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带头人</w:t>
            </w:r>
          </w:p>
        </w:tc>
        <w:tc>
          <w:tcPr>
            <w:tcW w:w="17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EB1F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张思森</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21A4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60</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9B73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E3EE">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1.河南省科技厅课题：心肺复苏新策略—腹部提压心肺复苏对脑功能的影响及机制研究</w:t>
            </w:r>
          </w:p>
        </w:tc>
      </w:tr>
      <w:tr w14:paraId="5929A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0E0D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B6F8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7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902D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BA4CE">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D27A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F535">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2.河南省卫生健康委员会课题：区域性中药材、中药饮片鉴定中心的建立研究</w:t>
            </w:r>
          </w:p>
        </w:tc>
      </w:tr>
      <w:tr w14:paraId="45654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7FBE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7649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7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5B8D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9AB36">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0D26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9E3D">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 Application of Extracorporeal Membrane Oxygenation in Patients With Severe Acute Respiratory Distress Syndrome Caused by Pneumocystis jirovecii Pneumonia Following Kidney Transplantation: A Case Series. Front Physiol. 2022;12:902465.</w:t>
            </w:r>
          </w:p>
        </w:tc>
      </w:tr>
      <w:tr w14:paraId="12356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CDCF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B896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中青年学术骨干</w:t>
            </w: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7DEBB">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3F7A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陈红跃</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51A16">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50</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6D95B">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D31B">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1.甲状腺功能减退症与胃肠道健康微量元素关系研究进展；临床心身疾病杂志;2023,29(05):128-132.</w:t>
            </w:r>
          </w:p>
        </w:tc>
      </w:tr>
      <w:tr w14:paraId="36847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29DBC">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0D17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BE64C">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38CA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6E88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D694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7449">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2.夏枯草通过调控MicroRNA-146b-3p对BRAFV600E基因突变型甲状腺乳头状癌细胞生物学特性的影响；时珍国医国药;2023,34(05):1084-1088.</w:t>
            </w:r>
          </w:p>
        </w:tc>
      </w:tr>
      <w:tr w14:paraId="26A86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886D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645A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BB94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B4DC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3DFC2">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D2FA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EB68">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3.连翘提取物对实验性自身免疫性甲状腺炎大鼠甲状腺损伤的影响；中国免疫学杂志;2023,39(05):978-982.</w:t>
            </w:r>
          </w:p>
        </w:tc>
      </w:tr>
      <w:tr w14:paraId="49CA3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BC17A">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383C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D75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5D2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张林超</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E57B">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52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23D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2C8E">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白花蛇舌草对肾癌Renca细胞体外增殖侵袭及小鼠体内移植瘤生长影响机制的探讨；时珍国医国药;2023,34(07):1603-1607.</w:t>
            </w:r>
          </w:p>
        </w:tc>
      </w:tr>
      <w:tr w14:paraId="5669C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2E30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C38A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B09E">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978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毛峥嵘</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A7A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53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8C0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副主任医师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4E69">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情景教学在中医院住培医师急救技能培训中的应用；中国中医急症;2023,32(10):1847-1849+1861.</w:t>
            </w:r>
          </w:p>
        </w:tc>
      </w:tr>
      <w:tr w14:paraId="33FA1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3D62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儿科学</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709F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带头人</w:t>
            </w:r>
          </w:p>
        </w:tc>
        <w:tc>
          <w:tcPr>
            <w:tcW w:w="17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B8FDA">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郭庆寅</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9D84A">
            <w:pPr>
              <w:keepNext w:val="0"/>
              <w:keepLines w:val="0"/>
              <w:widowControl/>
              <w:suppressLineNumbers w:val="0"/>
              <w:jc w:val="center"/>
              <w:textAlignment w:val="center"/>
              <w:rPr>
                <w:rStyle w:val="17"/>
                <w:rFonts w:hint="default"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49</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EA341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副主任医师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2219">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1.2023年度河南省中医学“双一流”创建科学研究专项课题：中药联合雷公藤多苷治疗儿童紫癜性肾炎临床疗效评价关键技术的研究</w:t>
            </w:r>
          </w:p>
        </w:tc>
      </w:tr>
      <w:tr w14:paraId="650D1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8700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1839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7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97D4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0431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5CBE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B635">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2.2023年度河南省中医学“双一流”创建科学研究专项课题：从正邪理论与黏膜微生态探讨过敏性紫癜的内涵和外延</w:t>
            </w:r>
          </w:p>
        </w:tc>
      </w:tr>
      <w:tr w14:paraId="140D4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9CF6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6038A">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7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FF22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39F3E">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7118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8E62">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3.加味水牛角地黄汤对过敏性紫癜血热妄行证生物标志物的影响；中药新药与临床药理,2023,34(05):697-706.</w:t>
            </w:r>
          </w:p>
        </w:tc>
      </w:tr>
      <w:tr w14:paraId="13265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8C2D2">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1CFF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中青年学术骨干</w:t>
            </w: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C9E3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F6BF2">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邱建利</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06A0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41</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B23E0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副主任医师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F588">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1.基于“肠-肝轴”理论探讨胆道闭锁术后从脾论治机制；现代中西医结合杂志,2023,32(21):3018-3021+3031.</w:t>
            </w:r>
          </w:p>
        </w:tc>
      </w:tr>
      <w:tr w14:paraId="6438F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4124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BB09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0A4AB">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95A5E">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4B932">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C9A2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A854">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2.儿童腹型过敏性紫癜中西医诊疗进展及策略分析；现代中西医结合杂志,2023,32(07):1005-1008+1018.</w:t>
            </w:r>
          </w:p>
        </w:tc>
      </w:tr>
      <w:tr w14:paraId="39D99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0FE72">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7564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D328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101A14">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李瑞星</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BE5FE">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39</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FAE9B">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副主任医师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2192">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1.基于应用行为分析的住培带教的临床实践总结；中国继续医学教育,2023,15(22):162-166.</w:t>
            </w:r>
          </w:p>
        </w:tc>
      </w:tr>
      <w:tr w14:paraId="0BD6F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8ADEB">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1792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3CDD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629C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2E33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F4312">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60AF">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2.基于肺胃肠理论探讨外感热病便秘病因病机；实用中医内科杂志,2023,37(12):139-142.</w:t>
            </w:r>
          </w:p>
        </w:tc>
      </w:tr>
      <w:tr w14:paraId="1DEF6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F99C6">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8935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F0DD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73F3E">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2114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40FFA">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863F">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3.脾俞、肾俞揿针疗法对脑性瘫痪儿童发育的影响；中国康复医学杂志,2023,38(08):1142-1145.</w:t>
            </w:r>
          </w:p>
        </w:tc>
      </w:tr>
      <w:tr w14:paraId="548D6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EAB22">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7AA2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ECB2E">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47386">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张慧娟</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7C5DA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40</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19AB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B391">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1.河南中医药大学课题：基于“痰热互结”病机之消腺丸的制剂工艺研究</w:t>
            </w:r>
          </w:p>
        </w:tc>
      </w:tr>
      <w:tr w14:paraId="61FF2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C8D8A">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F897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B549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8850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1DC4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76BC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20B8">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2.2023年度河南省教育厅科技成果奖：活血化瘀法延缓胆道闭锁患儿术后肝纤维化的机制</w:t>
            </w:r>
          </w:p>
        </w:tc>
      </w:tr>
      <w:tr w14:paraId="70231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DA76B">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影像医学与核医学</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AE93C">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带头人</w:t>
            </w:r>
          </w:p>
        </w:tc>
        <w:tc>
          <w:tcPr>
            <w:tcW w:w="17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C05A6">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田力</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B662B">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59</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F024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8F04">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1.超声测量舌骨-喉运动比评估脑卒中伴咽期吞咽障碍的价值；中国医学影像学杂志；2023,31(12):1262-1267.</w:t>
            </w:r>
          </w:p>
        </w:tc>
      </w:tr>
      <w:tr w14:paraId="78749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D709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913B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7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0DC0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DB77E">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1C00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81AE">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2.基于VFSS研究的脑卒中后吞咽障碍定量评估价值分析；临床放射学杂志；2023,42(09):1417-1423.</w:t>
            </w:r>
          </w:p>
        </w:tc>
      </w:tr>
      <w:tr w14:paraId="01282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F33B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92A74">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7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74822">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8675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AA1D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2D0A">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3.超声引导下中西医结合治疗中老年肌肉骨骼疼痛进展；中国医学影像技术；2023,39(08):1265-1267.</w:t>
            </w:r>
          </w:p>
        </w:tc>
      </w:tr>
      <w:tr w14:paraId="14927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6255E">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46E1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中青年学术骨干</w:t>
            </w: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BC0D4">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FE662">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张岚</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E9001A">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47</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F07F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副主任医师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0FCE">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1.钆塞酸二钠增强MRI对混合型肝细胞癌-胆管癌与肝细胞癌的鉴别诊断价值；河南医学研究；2023,32(14):2624-2629.</w:t>
            </w:r>
          </w:p>
        </w:tc>
      </w:tr>
      <w:tr w14:paraId="23494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B47D4">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1690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7D9C4">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7FC0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0B59C">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34006">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B582">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2.3D-ASL灌注成像技术对非增强型星形细胞瘤分级诊断的应用价值；临床放射学杂志；2023,42(06):900-904.</w:t>
            </w:r>
          </w:p>
        </w:tc>
      </w:tr>
      <w:tr w14:paraId="47EF8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7D5B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F9F3B">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820D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8538B">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CED6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34466">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88E8">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3.钆塞酸二钠动态增强MRI优化序列在肝癌高危人群筛查中的应用；中国医学影像学杂志；2023,31(05):497-503.</w:t>
            </w:r>
          </w:p>
        </w:tc>
      </w:tr>
      <w:tr w14:paraId="3C27D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BC8B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2B9A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87B07E">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E45E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王道清</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4134B">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57</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4108F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副主任医师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0447">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1.CT征象在预测亚实性肺腺癌结节侵袭风险中的价值；广州医药；2023,54(08):46-51.</w:t>
            </w:r>
          </w:p>
        </w:tc>
      </w:tr>
      <w:tr w14:paraId="2CC5C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117B6">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E51E6">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D5244">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8F3E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BCC7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CDB9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8725">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2.人工智能深度学习在冠心病影像辅助诊断中的应用；中国中西医结合影像学杂志；2023,21(04):467-469+474.</w:t>
            </w:r>
          </w:p>
        </w:tc>
      </w:tr>
      <w:tr w14:paraId="38E19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101C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A2522">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18D8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D839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BF7EA">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6522E">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3007">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3.双源CT双能量成像在甲状腺良恶性结节鉴别中的应用价值；临床放射学杂志；2023,42(06):915-919.</w:t>
            </w:r>
          </w:p>
        </w:tc>
      </w:tr>
      <w:tr w14:paraId="610C2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701BB">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EF936">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E4004">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186C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张斌青</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C895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43</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629D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925A">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1.散发性低磷血性骨软化症临床及影像学表现；中国医学影像技术；2023,39(10):1555-1559.</w:t>
            </w:r>
          </w:p>
        </w:tc>
      </w:tr>
      <w:tr w14:paraId="30DA5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5FB22">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5328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6992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471D4">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1442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C17A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9BC2">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2.多层螺旋CT和磁共振成像对胸腰椎体结核感染的诊断价值比较；临床研究；2023,31(06):109-111.</w:t>
            </w:r>
          </w:p>
        </w:tc>
      </w:tr>
      <w:tr w14:paraId="3BAF8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A9D0B">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224DE">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DE29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FFF8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DEED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3B24A">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7AEF">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3.坐骨耻骨结合处骨软骨病（Van Neck病）临床及影像学表现并文献回顾；中国医学影像技术；2023,39(04):573-576.</w:t>
            </w:r>
          </w:p>
        </w:tc>
      </w:tr>
      <w:tr w14:paraId="21903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EC23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9925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1247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4</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0B6D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黄婷婷</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3E30C2">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40</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F0E8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副主任医师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7200">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1.钆塞酸二钠增强MRI对不典型肝脓肿与单发肝转移瘤的鉴别诊断；中国医学影像学杂志；2023,31(11):1157-1163.</w:t>
            </w:r>
          </w:p>
        </w:tc>
      </w:tr>
      <w:tr w14:paraId="08263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0E50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A73DA">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B72D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169E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396A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7B7F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FE61">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2.上肢浅静脉血管评估表在CT增强检查前静脉穿刺中的应用；河南医学高等专科学校学报;2023,35(04):441-444.</w:t>
            </w:r>
          </w:p>
        </w:tc>
      </w:tr>
      <w:tr w14:paraId="3C016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0C06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D2EA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AA01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7D4BE">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A5D56">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CC21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AE0">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3.钆塞酸二钠增强MRI对乙肝肝硬化背景下肝内肿块型胆管癌与不典型肝细胞癌的鉴别诊断价值；临床放射学杂志;2023,42(06):947-952.</w:t>
            </w:r>
          </w:p>
        </w:tc>
      </w:tr>
      <w:tr w14:paraId="1CB16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888754">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麻醉学</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AA6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带头人</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2D3C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吕志峰</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387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43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B86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副主任医师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8880">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电针预处理对切口痛大鼠中脑导水管周围灰质5-HT7受体表达的影响；中国疼痛医学杂志；2024,30(02):94-99</w:t>
            </w:r>
          </w:p>
        </w:tc>
      </w:tr>
      <w:tr w14:paraId="7BD8A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464C6">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90166">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中青年学术骨干</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A772">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C2D6">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方洁</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A696">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54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E50C">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46DA">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七氟烷与丙泊酚对老年乳腺癌术后患者认知功能及负性情绪的影响分析；国际精神病学杂志；2023,50(03):504-506</w:t>
            </w:r>
          </w:p>
        </w:tc>
      </w:tr>
      <w:tr w14:paraId="3E385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DD6FA">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3D8F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91D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175A">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单中杰</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118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60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CFC4">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1871">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坦洛新联合铍针疗法治疗慢性前列腺炎所致性功能障碍疗效观察；临床心身疾病杂志；2023,29(06):121-125.</w:t>
            </w:r>
          </w:p>
        </w:tc>
      </w:tr>
      <w:tr w14:paraId="02C07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5FAE3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肿瘤学</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8781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带头人</w:t>
            </w:r>
          </w:p>
        </w:tc>
        <w:tc>
          <w:tcPr>
            <w:tcW w:w="17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CA0D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王涛</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D682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45</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1E2E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DB44">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1.河南省卫健委课题：基于VEGF/PI3K/AKT通路探讨对补肾疏肝方抑制肺癌血管生成作用机制研究</w:t>
            </w:r>
          </w:p>
        </w:tc>
      </w:tr>
      <w:tr w14:paraId="61BF3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10EAC">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E23F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7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9AA52">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CA682">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8646C">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EBED">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2.四川省科技厅课题：针灸治疗结直肠癌化疗后胃肠功能障碍安全性和有效性的随机对照试验</w:t>
            </w:r>
          </w:p>
        </w:tc>
      </w:tr>
      <w:tr w14:paraId="15DB5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34166">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83D2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7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B3D6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47A3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FE03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EBFF">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3.益气养血方联合西药治疗慢性再生障碍性贫血影响血小板的临床因素分析；中国中医药信息杂志,2023,30(12):159-165.</w:t>
            </w:r>
          </w:p>
        </w:tc>
      </w:tr>
      <w:tr w14:paraId="59FFD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D9696">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7516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中青年学术骨干</w:t>
            </w: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D6D4FA">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95594">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任伟宏</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FAF7E">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55</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6979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8AE0">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1.LncRNA SNHG16通过调控miR-195-5p/MYB促进胃癌细胞增殖及迁移；安徽医科大学学报,2023,58(09):1564-1571+1579.</w:t>
            </w:r>
          </w:p>
        </w:tc>
      </w:tr>
      <w:tr w14:paraId="1BEA8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754AC">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761A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9C5C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035B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25DFC">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7389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CE59">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2.miR-107靶向FGFRL1/AKT通路抑制胃癌耐药细胞迁移；中国老年学杂志,2023,43(03):705-710.</w:t>
            </w:r>
          </w:p>
        </w:tc>
      </w:tr>
      <w:tr w14:paraId="2E59E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30BA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D50CB">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A708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65AD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5C48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57C8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791A">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3.不同稀释介质对乙型肝炎病毒表面抗原定量检测的影响；实验与检验医学,2023,41(04):395-398+403.</w:t>
            </w:r>
          </w:p>
        </w:tc>
      </w:tr>
      <w:tr w14:paraId="671C4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0E5BB">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00A5A">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2E205A">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2361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关徐涛</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FB172">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38</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9C31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副主任医师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6772">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1.m6A甲基化与肿瘤细胞程序性死亡的研究进展；现代肿瘤医学,2023,31(22):4245-4251.</w:t>
            </w:r>
          </w:p>
        </w:tc>
      </w:tr>
      <w:tr w14:paraId="4FA43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9530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58ABE">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0BBB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5BCF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2410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4D424">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658F">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2.从“阳化气，阴成形”理论探讨肿瘤类疾病的病机与诊疗思路；新中医,2023,55(10):106-110.</w:t>
            </w:r>
          </w:p>
        </w:tc>
      </w:tr>
      <w:tr w14:paraId="49A7C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7413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ED74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3F77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73A6C">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EA0B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5B11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E3EC">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3.情志调理在原发性肝癌患者经导管动脉栓塞化疗中的应用效果；癌症进展,2023,21(02):191-193+201。</w:t>
            </w:r>
          </w:p>
        </w:tc>
      </w:tr>
      <w:tr w14:paraId="1ED3B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2502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耳鼻咽喉科学</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6FD3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带头人</w:t>
            </w:r>
          </w:p>
        </w:tc>
        <w:tc>
          <w:tcPr>
            <w:tcW w:w="17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6C448A">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郭向东</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1278E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44</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D9E2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副主任医师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16FE">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1.基于网络药理学和实验验证探讨补肾活血汤治疗中枢性老年性聋的机制；中药新药与临床药理,2023,34(10):1398-1408.</w:t>
            </w:r>
          </w:p>
        </w:tc>
      </w:tr>
      <w:tr w14:paraId="65D6D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E618B">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5E4B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7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F409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F6DE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620EA">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B28A">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2.氧化应激在老年性聋发病机制中的研究进展；山东大学耳鼻喉眼学报,2024,38(01):72-78+91.</w:t>
            </w:r>
          </w:p>
        </w:tc>
      </w:tr>
      <w:tr w14:paraId="54D6A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8F3D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E607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7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BDD6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9920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A814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34C6">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3.补肾活血汤通过调控PI3K/Akt/mTOR通路对HEI-OC1细胞的抗衰老作用；中成药,2023,45(03):930-935.</w:t>
            </w:r>
          </w:p>
        </w:tc>
      </w:tr>
      <w:tr w14:paraId="06CA2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9953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BC1AB">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中青年学术骨干</w:t>
            </w: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533A1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C308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丁玲</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E6D17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53</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8841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副主任医师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2344">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1。规范混合式教学中线下教学法在中西医结合耳鼻咽喉科学的应用；中国中医药现代远程教育,2023,21(15):12-15.</w:t>
            </w:r>
          </w:p>
        </w:tc>
      </w:tr>
      <w:tr w14:paraId="5DC8E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336FB">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B37CB">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43F12">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6A97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603D8">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1116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723B">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2.视频化案例式教学法在耳鼻喉科住院医师规范化培训临床教学中的应用；中国高等医学教育,2023,(07):91-92.</w:t>
            </w:r>
          </w:p>
        </w:tc>
      </w:tr>
      <w:tr w14:paraId="25CFF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66B5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715A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0AF4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79ACC">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陈伟霞</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6E291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37</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8A1EC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主治医师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FB46">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1.益气解毒中药参虎半夏汤对晚期胃癌患者预后的影响；中国老年学杂志,2023,43(08):1812-1815.</w:t>
            </w:r>
          </w:p>
        </w:tc>
      </w:tr>
      <w:tr w14:paraId="09A0A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9544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EA71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AD72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D710E">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4F21C">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A72A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82BA">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2.商陆治疗免疫性血小板减少性紫癜的作用机制及临床应用研究进展；世界中西医结合杂志,2023,18(12):2531-2534.</w:t>
            </w:r>
          </w:p>
        </w:tc>
      </w:tr>
      <w:tr w14:paraId="72C82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1A8A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220A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38454">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51EC3">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F31D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A1A24">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725E">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3.血清NLR、TK1与晚期胃癌患者健脾扶正汤治疗预后的相关性；分子诊断与治疗杂志,2023,15(01):65-68.</w:t>
            </w:r>
          </w:p>
        </w:tc>
      </w:tr>
      <w:tr w14:paraId="259CD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2B226">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眼科学</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2D8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带头人</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AB44A">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王予伟</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DA3A">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58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BE8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4384">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Development of Osthole-Loaded Microemulsions as a Prospective Ocular Delivery System for the Treatment of Corneal Neovascularization: In Vitro and In Vivo Assessments ；Pharmaceuticals (Basel) . 2023 Sep 22;16(10):1342.</w:t>
            </w:r>
          </w:p>
        </w:tc>
      </w:tr>
      <w:tr w14:paraId="20583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18BC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ED099">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中青年学术骨干</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A5F5">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A016">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闫媛媛</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96FF">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43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4FDC">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副主任医师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6A5F">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白内障超声乳化摘除联合人工晶体植入术对高度近视合并白内障患者角膜内皮细胞的影响研究；临床医学工程,2023,30(08):1041-1042.</w:t>
            </w:r>
          </w:p>
        </w:tc>
      </w:tr>
      <w:tr w14:paraId="38230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B4281">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3791E">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67D2">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8737">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张兆宏</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771D">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37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E7A0">
            <w:pPr>
              <w:keepNext w:val="0"/>
              <w:keepLines w:val="0"/>
              <w:widowControl/>
              <w:suppressLineNumbers w:val="0"/>
              <w:jc w:val="center"/>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副主任医师</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6953">
            <w:pPr>
              <w:keepNext w:val="0"/>
              <w:keepLines w:val="0"/>
              <w:widowControl/>
              <w:suppressLineNumbers w:val="0"/>
              <w:jc w:val="both"/>
              <w:textAlignment w:val="center"/>
              <w:rPr>
                <w:rStyle w:val="17"/>
                <w:rFonts w:hint="eastAsia" w:ascii="国标仿宋-GB / T 2312" w:hAnsi="国标仿宋-GB / T 2312" w:eastAsia="国标仿宋-GB / T 2312" w:cs="国标仿宋-GB / T 2312"/>
                <w:sz w:val="21"/>
                <w:szCs w:val="21"/>
                <w:vertAlign w:val="baseline"/>
                <w:lang w:val="en-US" w:eastAsia="zh-CN" w:bidi="ar"/>
              </w:rPr>
            </w:pPr>
            <w:r>
              <w:rPr>
                <w:rStyle w:val="17"/>
                <w:rFonts w:hint="eastAsia" w:ascii="国标仿宋-GB / T 2312" w:hAnsi="国标仿宋-GB / T 2312" w:eastAsia="国标仿宋-GB / T 2312" w:cs="国标仿宋-GB / T 2312"/>
                <w:sz w:val="21"/>
                <w:szCs w:val="21"/>
                <w:vertAlign w:val="baseline"/>
                <w:lang w:val="en-US" w:eastAsia="zh-CN" w:bidi="ar"/>
              </w:rPr>
              <w:t>外泌体源性LncRNA ESCCAL-1/miR-874/ITGBL1对结直肠癌细胞增殖凋亡的影响；安徽医科大学学报；2023,58(03):442-450.</w:t>
            </w:r>
          </w:p>
        </w:tc>
      </w:tr>
    </w:tbl>
    <w:p w14:paraId="0DA10506">
      <w:pPr>
        <w:numPr>
          <w:ilvl w:val="0"/>
          <w:numId w:val="0"/>
        </w:numPr>
        <w:rPr>
          <w:rFonts w:hint="eastAsia" w:ascii="仿宋" w:hAnsi="仿宋" w:eastAsia="仿宋" w:cs="仿宋"/>
          <w:sz w:val="28"/>
          <w:szCs w:val="28"/>
        </w:rPr>
      </w:pPr>
    </w:p>
    <w:bookmarkEnd w:id="17"/>
    <w:bookmarkEnd w:id="18"/>
    <w:bookmarkEnd w:id="19"/>
    <w:bookmarkEnd w:id="20"/>
    <w:bookmarkEnd w:id="21"/>
    <w:bookmarkEnd w:id="22"/>
    <w:bookmarkEnd w:id="23"/>
    <w:bookmarkEnd w:id="24"/>
    <w:bookmarkEnd w:id="25"/>
    <w:bookmarkEnd w:id="26"/>
    <w:bookmarkEnd w:id="27"/>
    <w:bookmarkEnd w:id="28"/>
    <w:p w14:paraId="7C9674E1">
      <w:pPr>
        <w:widowControl/>
        <w:spacing w:before="156" w:beforeLines="50" w:after="156" w:afterLines="50" w:line="520" w:lineRule="exact"/>
        <w:ind w:firstLine="562" w:firstLineChars="200"/>
        <w:jc w:val="left"/>
        <w:outlineLvl w:val="1"/>
        <w:rPr>
          <w:rFonts w:hint="eastAsia" w:ascii="Times New Roman" w:hAnsi="Times New Roman" w:eastAsia="楷体_GB2312"/>
          <w:b/>
          <w:bCs/>
          <w:sz w:val="28"/>
          <w:szCs w:val="28"/>
        </w:rPr>
      </w:pPr>
      <w:bookmarkStart w:id="29" w:name="_Toc25679993"/>
      <w:bookmarkStart w:id="30" w:name="_Toc25661802"/>
      <w:bookmarkStart w:id="31" w:name="_Toc25520477"/>
      <w:bookmarkStart w:id="32" w:name="_Toc25679664"/>
      <w:bookmarkStart w:id="33" w:name="_Toc22194"/>
      <w:bookmarkStart w:id="34" w:name="_Toc28200037"/>
      <w:bookmarkStart w:id="35" w:name="_Toc5288"/>
      <w:bookmarkStart w:id="36" w:name="_Toc19598"/>
      <w:bookmarkStart w:id="37" w:name="_Toc25521440"/>
      <w:bookmarkStart w:id="38" w:name="_Toc25521180"/>
      <w:bookmarkStart w:id="39" w:name="_Toc13432"/>
      <w:bookmarkStart w:id="40" w:name="_Toc25520929"/>
      <w:r>
        <w:rPr>
          <w:rFonts w:hint="eastAsia" w:ascii="Times New Roman" w:hAnsi="Times New Roman" w:eastAsia="楷体_GB2312"/>
          <w:b/>
          <w:bCs/>
          <w:sz w:val="28"/>
          <w:szCs w:val="28"/>
        </w:rPr>
        <w:t>（</w:t>
      </w:r>
      <w:r>
        <w:rPr>
          <w:rFonts w:hint="eastAsia" w:ascii="Times New Roman" w:hAnsi="Times New Roman" w:eastAsia="楷体_GB2312"/>
          <w:b/>
          <w:bCs/>
          <w:sz w:val="28"/>
          <w:szCs w:val="28"/>
          <w:lang w:val="en-US" w:eastAsia="zh-CN"/>
        </w:rPr>
        <w:t>五</w:t>
      </w:r>
      <w:r>
        <w:rPr>
          <w:rFonts w:hint="eastAsia" w:ascii="Times New Roman" w:hAnsi="Times New Roman" w:eastAsia="楷体_GB2312"/>
          <w:b/>
          <w:bCs/>
          <w:sz w:val="28"/>
          <w:szCs w:val="28"/>
        </w:rPr>
        <w:t>）培养条件</w:t>
      </w:r>
    </w:p>
    <w:bookmarkEnd w:id="29"/>
    <w:bookmarkEnd w:id="30"/>
    <w:bookmarkEnd w:id="31"/>
    <w:bookmarkEnd w:id="32"/>
    <w:bookmarkEnd w:id="33"/>
    <w:bookmarkEnd w:id="34"/>
    <w:bookmarkEnd w:id="35"/>
    <w:bookmarkEnd w:id="36"/>
    <w:bookmarkEnd w:id="37"/>
    <w:bookmarkEnd w:id="38"/>
    <w:bookmarkEnd w:id="39"/>
    <w:bookmarkEnd w:id="40"/>
    <w:p w14:paraId="28A91FE7">
      <w:pPr>
        <w:spacing w:before="156" w:beforeLines="50" w:after="156" w:afterLines="50" w:line="560" w:lineRule="exact"/>
        <w:ind w:firstLine="562" w:firstLineChars="200"/>
        <w:outlineLvl w:val="1"/>
        <w:rPr>
          <w:rFonts w:hint="eastAsia" w:ascii="仿宋" w:hAnsi="仿宋" w:eastAsia="仿宋" w:cs="仿宋"/>
          <w:b/>
          <w:bCs/>
          <w:sz w:val="28"/>
          <w:szCs w:val="28"/>
          <w:u w:val="none"/>
        </w:rPr>
      </w:pPr>
      <w:r>
        <w:rPr>
          <w:rFonts w:hint="eastAsia" w:ascii="仿宋" w:hAnsi="仿宋" w:eastAsia="仿宋" w:cs="仿宋"/>
          <w:b/>
          <w:bCs/>
          <w:sz w:val="28"/>
          <w:szCs w:val="28"/>
          <w:u w:val="none"/>
        </w:rPr>
        <w:t>1.加强教学平台建设</w:t>
      </w:r>
    </w:p>
    <w:p w14:paraId="004520C4">
      <w:pPr>
        <w:spacing w:before="156" w:beforeLines="50" w:after="156" w:afterLines="50" w:line="560" w:lineRule="exact"/>
        <w:ind w:firstLine="560" w:firstLineChars="200"/>
        <w:outlineLvl w:val="1"/>
        <w:rPr>
          <w:rFonts w:hint="eastAsia" w:ascii="仿宋" w:hAnsi="仿宋" w:eastAsia="仿宋" w:cs="仿宋"/>
          <w:sz w:val="28"/>
          <w:szCs w:val="28"/>
        </w:rPr>
      </w:pPr>
      <w:r>
        <w:rPr>
          <w:rFonts w:hint="eastAsia" w:ascii="仿宋" w:hAnsi="仿宋" w:eastAsia="仿宋" w:cs="仿宋"/>
          <w:sz w:val="28"/>
          <w:szCs w:val="28"/>
        </w:rPr>
        <w:t>在课堂教学方面，我校建有虚拟仿真实验教学空间，2021年被认定为“河南省本科高等学校智慧教学建设示范校”，营造一个现代化、高效且全面的学习环境。在实验教学方面，实验室总面积达到15601m2，仪器设备总值4.2亿元，保障了完备的科研环境。在临床教学方面，拥有4所直属的三甲医院，设置床位12457张，可充分满足实践教学需求。在学术资源方面，纸质藏书213万册，电子图书162.6万册，中外文数据库97种，共3868种中外文期刊。</w:t>
      </w:r>
    </w:p>
    <w:p w14:paraId="3468A234">
      <w:pPr>
        <w:spacing w:before="156" w:beforeLines="50" w:after="156" w:afterLines="50" w:line="560" w:lineRule="exact"/>
        <w:ind w:firstLine="562" w:firstLineChars="200"/>
        <w:outlineLvl w:val="1"/>
        <w:rPr>
          <w:rFonts w:hint="eastAsia" w:ascii="仿宋" w:hAnsi="仿宋" w:eastAsia="仿宋" w:cs="仿宋"/>
          <w:b/>
          <w:bCs/>
          <w:sz w:val="28"/>
          <w:szCs w:val="28"/>
        </w:rPr>
      </w:pPr>
      <w:r>
        <w:rPr>
          <w:rFonts w:hint="eastAsia" w:ascii="仿宋" w:hAnsi="仿宋" w:eastAsia="仿宋" w:cs="仿宋"/>
          <w:b/>
          <w:bCs/>
          <w:sz w:val="28"/>
          <w:szCs w:val="28"/>
        </w:rPr>
        <w:t>2.加强科研平台建设</w:t>
      </w:r>
    </w:p>
    <w:p w14:paraId="06F95F6C">
      <w:pPr>
        <w:spacing w:before="156" w:beforeLines="50" w:after="156" w:afterLines="50" w:line="560" w:lineRule="exact"/>
        <w:ind w:firstLine="560" w:firstLineChars="200"/>
        <w:outlineLvl w:val="1"/>
        <w:rPr>
          <w:rFonts w:hint="eastAsia" w:ascii="仿宋" w:hAnsi="仿宋" w:eastAsia="仿宋" w:cs="仿宋"/>
          <w:sz w:val="28"/>
          <w:szCs w:val="28"/>
        </w:rPr>
      </w:pPr>
      <w:r>
        <w:rPr>
          <w:rFonts w:hint="eastAsia" w:ascii="仿宋" w:hAnsi="仿宋" w:eastAsia="仿宋" w:cs="仿宋"/>
          <w:sz w:val="28"/>
          <w:szCs w:val="28"/>
        </w:rPr>
        <w:t>现拥有国家医学中心（中医类）、国家中医临床教学培训示范中心、国家中医药国际合作交流基地、国家中医药传承创新中心、国家中医临床研究基地等多个国家级平台。河南省重点实验室5个、河南省国际联合实验室3个、河南省工程研究中心12个、河南省工程技术研究中心4个。</w:t>
      </w:r>
    </w:p>
    <w:p w14:paraId="4D4F2281">
      <w:pPr>
        <w:spacing w:before="156" w:beforeLines="50" w:after="156" w:afterLines="50" w:line="560" w:lineRule="exact"/>
        <w:ind w:firstLine="562" w:firstLineChars="200"/>
        <w:outlineLvl w:val="1"/>
        <w:rPr>
          <w:rFonts w:hint="eastAsia" w:ascii="仿宋" w:hAnsi="仿宋" w:eastAsia="仿宋" w:cs="仿宋"/>
          <w:b/>
          <w:bCs/>
          <w:sz w:val="28"/>
          <w:szCs w:val="28"/>
        </w:rPr>
      </w:pPr>
      <w:r>
        <w:rPr>
          <w:rFonts w:hint="eastAsia" w:ascii="仿宋" w:hAnsi="仿宋" w:eastAsia="仿宋" w:cs="仿宋"/>
          <w:b/>
          <w:bCs/>
          <w:sz w:val="28"/>
          <w:szCs w:val="28"/>
        </w:rPr>
        <w:t>3.强化提升位点建设质量</w:t>
      </w:r>
    </w:p>
    <w:p w14:paraId="659A0470">
      <w:pPr>
        <w:spacing w:before="156" w:beforeLines="50" w:after="156" w:afterLines="50" w:line="560" w:lineRule="exact"/>
        <w:ind w:firstLine="560" w:firstLineChars="200"/>
        <w:outlineLvl w:val="1"/>
        <w:rPr>
          <w:rFonts w:hint="eastAsia" w:ascii="仿宋" w:hAnsi="仿宋" w:eastAsia="仿宋" w:cs="仿宋"/>
          <w:sz w:val="28"/>
          <w:szCs w:val="28"/>
        </w:rPr>
      </w:pPr>
      <w:r>
        <w:rPr>
          <w:rFonts w:hint="eastAsia" w:ascii="仿宋" w:hAnsi="仿宋" w:eastAsia="仿宋" w:cs="仿宋"/>
          <w:sz w:val="28"/>
          <w:szCs w:val="28"/>
        </w:rPr>
        <w:t>由于社会需要大量的高素质的研究生 ,需要千方百计地加大学位点的建设力度 ,积极创造条件,促进研究生教育数量大发展、质量大提高。根据《河南省教育厅 河南省发展和改革委员会 河南省财政厅关于公布河南省博士硕士学位授予单位和学位授权点立项建设名单的通知》，临床医学专硕被列为重点立项学位点，临床医学学博被列为重点培育学位点，因此，临床医学作为科研型硕士授权点，按照上级部门的要求尽全力积极申报，以提高临床医学学位点建设的整体水平，为广大师生提供更加广阔的平台，也为学校学位点建设整体实力的提升贡献力量。</w:t>
      </w:r>
    </w:p>
    <w:p w14:paraId="56336810">
      <w:pPr>
        <w:spacing w:before="156" w:beforeLines="50" w:after="156" w:afterLines="50" w:line="560" w:lineRule="exact"/>
        <w:ind w:firstLine="562" w:firstLineChars="200"/>
        <w:outlineLvl w:val="1"/>
        <w:rPr>
          <w:rFonts w:hint="eastAsia" w:ascii="仿宋" w:hAnsi="仿宋" w:eastAsia="仿宋" w:cs="仿宋"/>
          <w:b/>
          <w:bCs/>
          <w:sz w:val="28"/>
          <w:szCs w:val="28"/>
        </w:rPr>
      </w:pPr>
      <w:r>
        <w:rPr>
          <w:rFonts w:hint="eastAsia" w:ascii="仿宋" w:hAnsi="仿宋" w:eastAsia="仿宋" w:cs="仿宋"/>
          <w:b/>
          <w:bCs/>
          <w:sz w:val="28"/>
          <w:szCs w:val="28"/>
        </w:rPr>
        <w:t>4.奖助情况</w:t>
      </w:r>
    </w:p>
    <w:p w14:paraId="06E03C61">
      <w:pPr>
        <w:spacing w:before="156" w:beforeLines="50" w:after="156" w:afterLines="50" w:line="560" w:lineRule="exact"/>
        <w:ind w:firstLine="560" w:firstLineChars="200"/>
        <w:outlineLvl w:val="1"/>
        <w:rPr>
          <w:rFonts w:hint="eastAsia" w:ascii="仿宋" w:hAnsi="仿宋" w:eastAsia="仿宋" w:cs="仿宋"/>
          <w:sz w:val="28"/>
          <w:szCs w:val="28"/>
        </w:rPr>
      </w:pPr>
      <w:r>
        <w:rPr>
          <w:rFonts w:hint="eastAsia" w:ascii="仿宋" w:hAnsi="仿宋" w:eastAsia="仿宋" w:cs="仿宋"/>
          <w:sz w:val="28"/>
          <w:szCs w:val="28"/>
        </w:rPr>
        <w:t>学校有较为完善的奖励、资助体系，学校制定了《河南中医药大学研究生国家奖学金、学业奖学金和国家助学金管理办法</w:t>
      </w:r>
      <w:r>
        <w:rPr>
          <w:rFonts w:hint="eastAsia" w:ascii="仿宋" w:hAnsi="仿宋" w:eastAsia="仿宋" w:cs="仿宋"/>
          <w:sz w:val="28"/>
          <w:szCs w:val="28"/>
          <w:lang w:eastAsia="zh-CN"/>
        </w:rPr>
        <w:t>》《</w:t>
      </w:r>
      <w:r>
        <w:rPr>
          <w:rFonts w:hint="eastAsia" w:ascii="仿宋" w:hAnsi="仿宋" w:eastAsia="仿宋" w:cs="仿宋"/>
          <w:sz w:val="28"/>
          <w:szCs w:val="28"/>
        </w:rPr>
        <w:t>河南中医药大学研究生校内奖助学金评定管理办法</w:t>
      </w:r>
      <w:r>
        <w:rPr>
          <w:rFonts w:hint="eastAsia" w:ascii="仿宋" w:hAnsi="仿宋" w:eastAsia="仿宋" w:cs="仿宋"/>
          <w:sz w:val="28"/>
          <w:szCs w:val="28"/>
          <w:lang w:eastAsia="zh-CN"/>
        </w:rPr>
        <w:t>》《</w:t>
      </w:r>
      <w:r>
        <w:rPr>
          <w:rFonts w:hint="eastAsia" w:ascii="仿宋" w:hAnsi="仿宋" w:eastAsia="仿宋" w:cs="仿宋"/>
          <w:sz w:val="28"/>
          <w:szCs w:val="28"/>
        </w:rPr>
        <w:t>河南中医药大学“杏林雏鹰”帮扶计划方案</w:t>
      </w:r>
      <w:r>
        <w:rPr>
          <w:rFonts w:hint="eastAsia" w:ascii="仿宋" w:hAnsi="仿宋" w:eastAsia="仿宋" w:cs="仿宋"/>
          <w:sz w:val="28"/>
          <w:szCs w:val="28"/>
          <w:lang w:eastAsia="zh-CN"/>
        </w:rPr>
        <w:t>》《</w:t>
      </w:r>
      <w:r>
        <w:rPr>
          <w:rFonts w:hint="eastAsia" w:ascii="仿宋" w:hAnsi="仿宋" w:eastAsia="仿宋" w:cs="仿宋"/>
          <w:sz w:val="28"/>
          <w:szCs w:val="28"/>
        </w:rPr>
        <w:t>河南中医药大学国家开发银行国家助贷款管理细则》等一系列相对比较完整的奖学金发放和管理办法，同时学位点严格按照相关文件要求进行评审，保证公平公正，同时激励学生奋发向上，敢于争先。对于家庭经济困难的学生，根据学生实际情况，分别采取不同办法予以资助。学校严格执行国家相关财经法规和制度的规定，对国家奖学金、学业奖学金和国家助学金实行分账核算，专款专用。保证及时、足额地发放给学生，任何单位和部门都不得截留、挤占、均分或挪用，同时应接受财政、审计、纪检监察、主管机关等部门的检查和监督。202</w:t>
      </w:r>
      <w:r>
        <w:rPr>
          <w:rFonts w:hint="eastAsia" w:ascii="仿宋" w:hAnsi="仿宋" w:eastAsia="仿宋" w:cs="仿宋"/>
          <w:sz w:val="28"/>
          <w:szCs w:val="28"/>
          <w:lang w:val="en-US" w:eastAsia="zh-CN"/>
        </w:rPr>
        <w:t>3</w:t>
      </w:r>
      <w:r>
        <w:rPr>
          <w:rFonts w:hint="eastAsia" w:ascii="仿宋" w:hAnsi="仿宋" w:eastAsia="仿宋" w:cs="仿宋"/>
          <w:sz w:val="28"/>
          <w:szCs w:val="28"/>
        </w:rPr>
        <w:t>年本学位点的助学金覆盖率达到100%，</w:t>
      </w:r>
      <w:r>
        <w:rPr>
          <w:rFonts w:hint="eastAsia" w:ascii="仿宋" w:hAnsi="仿宋" w:eastAsia="仿宋" w:cs="仿宋"/>
          <w:sz w:val="28"/>
          <w:szCs w:val="28"/>
          <w:lang w:val="en-US" w:eastAsia="zh-CN"/>
        </w:rPr>
        <w:t>共计52.8万元，</w:t>
      </w:r>
      <w:r>
        <w:rPr>
          <w:rFonts w:hint="eastAsia" w:ascii="仿宋" w:hAnsi="仿宋" w:eastAsia="仿宋" w:cs="仿宋"/>
          <w:sz w:val="28"/>
          <w:szCs w:val="28"/>
        </w:rPr>
        <w:t>各类奖学金覆盖率达到70%</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共计24.3万元</w:t>
      </w:r>
      <w:r>
        <w:rPr>
          <w:rFonts w:hint="eastAsia" w:ascii="仿宋" w:hAnsi="仿宋" w:eastAsia="仿宋" w:cs="仿宋"/>
          <w:sz w:val="28"/>
          <w:szCs w:val="28"/>
        </w:rPr>
        <w:t>。</w:t>
      </w:r>
    </w:p>
    <w:p w14:paraId="300BB64A">
      <w:pPr>
        <w:widowControl/>
        <w:spacing w:before="156" w:beforeLines="50" w:after="156" w:afterLines="50" w:line="520" w:lineRule="exact"/>
        <w:ind w:firstLine="562" w:firstLineChars="200"/>
        <w:jc w:val="left"/>
        <w:outlineLvl w:val="1"/>
        <w:rPr>
          <w:rFonts w:hint="eastAsia" w:ascii="Times New Roman" w:hAnsi="Times New Roman" w:eastAsia="楷体_GB2312"/>
          <w:b/>
          <w:bCs/>
          <w:sz w:val="28"/>
          <w:szCs w:val="28"/>
        </w:rPr>
      </w:pPr>
      <w:r>
        <w:rPr>
          <w:rFonts w:hint="eastAsia" w:ascii="Times New Roman" w:hAnsi="Times New Roman" w:eastAsia="楷体_GB2312"/>
          <w:b/>
          <w:bCs/>
          <w:sz w:val="28"/>
          <w:szCs w:val="28"/>
        </w:rPr>
        <w:t>（</w:t>
      </w:r>
      <w:r>
        <w:rPr>
          <w:rFonts w:hint="eastAsia" w:ascii="Times New Roman" w:hAnsi="Times New Roman" w:eastAsia="楷体_GB2312"/>
          <w:b/>
          <w:bCs/>
          <w:sz w:val="28"/>
          <w:szCs w:val="28"/>
          <w:lang w:val="en-US" w:eastAsia="zh-CN"/>
        </w:rPr>
        <w:t>六</w:t>
      </w:r>
      <w:r>
        <w:rPr>
          <w:rFonts w:hint="eastAsia" w:ascii="Times New Roman" w:hAnsi="Times New Roman" w:eastAsia="楷体_GB2312"/>
          <w:b/>
          <w:bCs/>
          <w:sz w:val="28"/>
          <w:szCs w:val="28"/>
        </w:rPr>
        <w:t>）临床技能实习、培训基地</w:t>
      </w:r>
    </w:p>
    <w:p w14:paraId="4C5D0415">
      <w:pPr>
        <w:widowControl/>
        <w:spacing w:line="560" w:lineRule="exact"/>
        <w:ind w:firstLine="560" w:firstLineChars="200"/>
        <w:jc w:val="left"/>
        <w:rPr>
          <w:rFonts w:hint="eastAsia" w:ascii="仿宋" w:hAnsi="仿宋" w:eastAsia="仿宋" w:cs="仿宋"/>
          <w:kern w:val="0"/>
          <w:sz w:val="28"/>
          <w:szCs w:val="28"/>
          <w:lang w:bidi="ar"/>
        </w:rPr>
      </w:pPr>
      <w:r>
        <w:rPr>
          <w:rFonts w:hint="eastAsia" w:ascii="仿宋" w:hAnsi="仿宋" w:eastAsia="仿宋" w:cs="仿宋"/>
          <w:kern w:val="0"/>
          <w:sz w:val="28"/>
          <w:szCs w:val="28"/>
          <w:lang w:bidi="ar"/>
        </w:rPr>
        <w:t>河南中医药大学第一、二、三附属医院、河南中医药大学附属郑州人民医院为临床医学研究生提供实习、培训基地。校外兼职导师单位如河南省人民医院、</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"https://baike.baidu.com/item/%E6%AD%A6%E8%AD%A6%E6%B2%B3%E5%8D%97%E6%80%BB%E9%98%9F%E5%8C%BB%E9%99%A2/6901682" \t "https://baike.baidu.com/search/_blank" </w:instrText>
      </w:r>
      <w:r>
        <w:rPr>
          <w:rFonts w:hint="eastAsia" w:ascii="仿宋" w:hAnsi="仿宋" w:eastAsia="仿宋" w:cs="仿宋"/>
          <w:sz w:val="28"/>
          <w:szCs w:val="28"/>
        </w:rPr>
        <w:fldChar w:fldCharType="separate"/>
      </w:r>
      <w:r>
        <w:rPr>
          <w:rFonts w:hint="eastAsia" w:ascii="仿宋" w:hAnsi="仿宋" w:eastAsia="仿宋" w:cs="仿宋"/>
          <w:kern w:val="0"/>
          <w:sz w:val="28"/>
          <w:szCs w:val="28"/>
          <w:lang w:bidi="ar"/>
        </w:rPr>
        <w:t>武警河南总队医院</w:t>
      </w:r>
      <w:r>
        <w:rPr>
          <w:rFonts w:hint="eastAsia" w:ascii="仿宋" w:hAnsi="仿宋" w:eastAsia="仿宋" w:cs="仿宋"/>
          <w:kern w:val="0"/>
          <w:sz w:val="28"/>
          <w:szCs w:val="28"/>
          <w:lang w:bidi="ar"/>
        </w:rPr>
        <w:fldChar w:fldCharType="end"/>
      </w:r>
      <w:r>
        <w:rPr>
          <w:rFonts w:hint="eastAsia" w:ascii="仿宋" w:hAnsi="仿宋" w:eastAsia="仿宋" w:cs="仿宋"/>
          <w:kern w:val="0"/>
          <w:sz w:val="28"/>
          <w:szCs w:val="28"/>
          <w:lang w:bidi="ar"/>
        </w:rPr>
        <w:t>、杭州市第一人民医院、郑州市骨科医院等也可作为临床医学研究生临床学习、培训单位。</w:t>
      </w:r>
    </w:p>
    <w:p w14:paraId="419F599E">
      <w:pPr>
        <w:pStyle w:val="3"/>
        <w:spacing w:line="560" w:lineRule="exact"/>
        <w:rPr>
          <w:rFonts w:hint="eastAsia" w:ascii="仿宋" w:hAnsi="仿宋" w:eastAsia="仿宋" w:cs="仿宋"/>
          <w:sz w:val="32"/>
          <w:szCs w:val="32"/>
        </w:rPr>
      </w:pPr>
      <w:r>
        <w:rPr>
          <w:rFonts w:hint="eastAsia" w:ascii="仿宋" w:hAnsi="仿宋" w:eastAsia="仿宋" w:cs="仿宋"/>
          <w:sz w:val="32"/>
          <w:szCs w:val="32"/>
        </w:rPr>
        <w:t>二、年度建设取得的成绩</w:t>
      </w:r>
    </w:p>
    <w:p w14:paraId="0B5D17B1">
      <w:pPr>
        <w:widowControl/>
        <w:spacing w:before="156" w:beforeLines="50" w:after="156" w:afterLines="50" w:line="520" w:lineRule="exact"/>
        <w:ind w:firstLine="562" w:firstLineChars="200"/>
        <w:jc w:val="left"/>
        <w:outlineLvl w:val="1"/>
        <w:rPr>
          <w:rFonts w:hint="eastAsia" w:ascii="Times New Roman" w:hAnsi="Times New Roman" w:eastAsia="楷体_GB2312"/>
          <w:b/>
          <w:bCs/>
          <w:sz w:val="28"/>
          <w:szCs w:val="28"/>
        </w:rPr>
      </w:pPr>
      <w:r>
        <w:rPr>
          <w:rFonts w:hint="eastAsia" w:ascii="Times New Roman" w:hAnsi="Times New Roman" w:eastAsia="楷体_GB2312"/>
          <w:b/>
          <w:bCs/>
          <w:sz w:val="28"/>
          <w:szCs w:val="28"/>
        </w:rPr>
        <w:t>（一）制度建设情况</w:t>
      </w:r>
    </w:p>
    <w:p w14:paraId="4F1CA27C">
      <w:pPr>
        <w:widowControl/>
        <w:spacing w:line="560" w:lineRule="exact"/>
        <w:ind w:firstLine="562" w:firstLineChars="200"/>
        <w:jc w:val="left"/>
        <w:outlineLvl w:val="2"/>
        <w:rPr>
          <w:rFonts w:hint="eastAsia" w:ascii="仿宋" w:hAnsi="仿宋" w:eastAsia="仿宋" w:cs="仿宋"/>
          <w:b/>
          <w:bCs/>
          <w:kern w:val="0"/>
          <w:sz w:val="28"/>
          <w:szCs w:val="28"/>
          <w:lang w:bidi="ar"/>
        </w:rPr>
      </w:pPr>
      <w:r>
        <w:rPr>
          <w:rFonts w:hint="eastAsia" w:ascii="仿宋" w:hAnsi="仿宋" w:eastAsia="仿宋" w:cs="仿宋"/>
          <w:b/>
          <w:bCs/>
          <w:kern w:val="0"/>
          <w:sz w:val="28"/>
          <w:szCs w:val="28"/>
          <w:lang w:bidi="ar"/>
        </w:rPr>
        <w:t>1.建立组织机构，压实各级管理责任。</w:t>
      </w:r>
    </w:p>
    <w:p w14:paraId="383BFB1F">
      <w:pPr>
        <w:widowControl/>
        <w:spacing w:line="560" w:lineRule="exact"/>
        <w:ind w:firstLine="560" w:firstLineChars="200"/>
        <w:jc w:val="left"/>
        <w:rPr>
          <w:rFonts w:hint="eastAsia" w:ascii="仿宋" w:hAnsi="仿宋" w:eastAsia="仿宋" w:cs="仿宋"/>
          <w:kern w:val="0"/>
          <w:sz w:val="28"/>
          <w:szCs w:val="28"/>
          <w:lang w:bidi="ar"/>
        </w:rPr>
      </w:pPr>
      <w:r>
        <w:rPr>
          <w:rFonts w:hint="eastAsia" w:ascii="仿宋" w:hAnsi="仿宋" w:eastAsia="仿宋" w:cs="仿宋"/>
          <w:kern w:val="0"/>
          <w:sz w:val="28"/>
          <w:szCs w:val="28"/>
          <w:lang w:bidi="ar"/>
        </w:rPr>
        <w:t>按照河南中医药大学王耀献校长关于学科建设的工作指示，在学校和医院各级党组织的统一领导和指挥下，结合本学位点实际情况，组织专家和团队，认真学科和学位点管理过程中的问题，科学规划，高位统筹，顶层规划，进一步加强完善临床学位点各项管理制度和规定。</w:t>
      </w:r>
    </w:p>
    <w:p w14:paraId="4F86ADA1">
      <w:pPr>
        <w:widowControl/>
        <w:spacing w:line="560" w:lineRule="exact"/>
        <w:ind w:firstLine="560" w:firstLineChars="200"/>
        <w:jc w:val="left"/>
        <w:rPr>
          <w:rFonts w:hint="eastAsia" w:ascii="仿宋" w:hAnsi="仿宋" w:eastAsia="仿宋" w:cs="仿宋"/>
          <w:kern w:val="0"/>
          <w:sz w:val="28"/>
          <w:szCs w:val="28"/>
          <w:lang w:bidi="ar"/>
        </w:rPr>
      </w:pPr>
      <w:r>
        <w:rPr>
          <w:rFonts w:hint="eastAsia" w:ascii="仿宋" w:hAnsi="仿宋" w:eastAsia="仿宋" w:cs="仿宋"/>
          <w:kern w:val="0"/>
          <w:sz w:val="28"/>
          <w:szCs w:val="28"/>
          <w:lang w:bidi="ar"/>
        </w:rPr>
        <w:t xml:space="preserve">我校医学院、第一、二、三、五临床医学院，成立了包含教学管理、学位点建设、学科建设管理的实体管理机构。负责临床医学本科、研究生等学生管理、教学管理、课程设计、专业方向凝炼、师资队伍建设、教学组织建设、教学质量考核、人才培养等相关工作。  </w:t>
      </w:r>
    </w:p>
    <w:p w14:paraId="55584186">
      <w:pPr>
        <w:widowControl/>
        <w:spacing w:line="560" w:lineRule="exact"/>
        <w:ind w:firstLine="562" w:firstLineChars="200"/>
        <w:jc w:val="left"/>
        <w:outlineLvl w:val="2"/>
        <w:rPr>
          <w:rFonts w:hint="eastAsia" w:ascii="仿宋" w:hAnsi="仿宋" w:eastAsia="仿宋" w:cs="仿宋"/>
          <w:b/>
          <w:bCs/>
          <w:kern w:val="0"/>
          <w:sz w:val="28"/>
          <w:szCs w:val="28"/>
          <w:lang w:bidi="ar"/>
        </w:rPr>
      </w:pPr>
      <w:r>
        <w:rPr>
          <w:rFonts w:hint="eastAsia" w:ascii="仿宋" w:hAnsi="仿宋" w:eastAsia="仿宋" w:cs="仿宋"/>
          <w:b/>
          <w:bCs/>
          <w:kern w:val="0"/>
          <w:sz w:val="28"/>
          <w:szCs w:val="28"/>
          <w:lang w:bidi="ar"/>
        </w:rPr>
        <w:t>2.健全管理制度，完善评价体系建设。</w:t>
      </w:r>
    </w:p>
    <w:p w14:paraId="3B9E44DD">
      <w:pPr>
        <w:pStyle w:val="8"/>
        <w:spacing w:line="560"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学校十分重视研究生教育制度建设，历年来不断</w:t>
      </w:r>
      <w:r>
        <w:rPr>
          <w:rFonts w:hint="eastAsia" w:ascii="仿宋" w:hAnsi="仿宋" w:eastAsia="仿宋" w:cs="仿宋"/>
          <w:kern w:val="0"/>
          <w:sz w:val="28"/>
          <w:szCs w:val="28"/>
          <w:lang w:eastAsia="zh-CN" w:bidi="ar"/>
        </w:rPr>
        <w:t>地</w:t>
      </w:r>
      <w:r>
        <w:rPr>
          <w:rFonts w:hint="eastAsia" w:ascii="仿宋" w:hAnsi="仿宋" w:eastAsia="仿宋" w:cs="仿宋"/>
          <w:kern w:val="0"/>
          <w:sz w:val="28"/>
          <w:szCs w:val="28"/>
          <w:lang w:bidi="ar"/>
        </w:rPr>
        <w:t>探索和实践，进一步健全完善学校的管理制度，制定并印发了《河南中医药大学研究生指导教师遴选条例</w:t>
      </w:r>
      <w:r>
        <w:rPr>
          <w:rFonts w:hint="eastAsia" w:ascii="仿宋" w:hAnsi="仿宋" w:eastAsia="仿宋" w:cs="仿宋"/>
          <w:kern w:val="0"/>
          <w:sz w:val="28"/>
          <w:szCs w:val="28"/>
          <w:lang w:eastAsia="zh-CN" w:bidi="ar"/>
        </w:rPr>
        <w:t>》《</w:t>
      </w:r>
      <w:r>
        <w:rPr>
          <w:rFonts w:hint="eastAsia" w:ascii="仿宋" w:hAnsi="仿宋" w:eastAsia="仿宋" w:cs="仿宋"/>
          <w:kern w:val="0"/>
          <w:sz w:val="28"/>
          <w:szCs w:val="28"/>
          <w:lang w:bidi="ar"/>
        </w:rPr>
        <w:t>河南中医药大学关于全面落实研究生导师立德树人职责实施细则》</w:t>
      </w:r>
      <w:r>
        <w:rPr>
          <w:rFonts w:hint="eastAsia" w:ascii="仿宋" w:hAnsi="仿宋" w:eastAsia="仿宋" w:cs="仿宋"/>
          <w:kern w:val="0"/>
          <w:sz w:val="28"/>
          <w:szCs w:val="28"/>
          <w:lang w:eastAsia="zh-CN" w:bidi="ar"/>
        </w:rPr>
        <w:t>等</w:t>
      </w:r>
      <w:r>
        <w:rPr>
          <w:rFonts w:hint="eastAsia" w:ascii="仿宋" w:hAnsi="仿宋" w:eastAsia="仿宋" w:cs="仿宋"/>
          <w:kern w:val="0"/>
          <w:sz w:val="28"/>
          <w:szCs w:val="28"/>
          <w:lang w:bidi="ar"/>
        </w:rPr>
        <w:t>导师管理制度10余项，对于导师进行全方位的管理和培养，确保研究生的产出和质量；同时编制印发了涉及从研究生入学、日常生活、学习毕业等相关方面的制度近60多项，全方位保障了学生的正常生活和学习。特别是研究生和导师手册，基本每两年更新一次，进一步明确研究生的管理办法和培养方式，为研究生培养打下了坚实的制度基础。</w:t>
      </w:r>
    </w:p>
    <w:p w14:paraId="66B3EF89">
      <w:pPr>
        <w:widowControl/>
        <w:spacing w:before="156" w:beforeLines="50" w:after="156" w:afterLines="50" w:line="520" w:lineRule="exact"/>
        <w:ind w:firstLine="562" w:firstLineChars="200"/>
        <w:jc w:val="left"/>
        <w:outlineLvl w:val="1"/>
        <w:rPr>
          <w:rFonts w:hint="eastAsia" w:ascii="Times New Roman" w:hAnsi="Times New Roman" w:eastAsia="楷体_GB2312"/>
          <w:b/>
          <w:bCs/>
          <w:sz w:val="28"/>
          <w:szCs w:val="28"/>
          <w:lang w:val="en-US" w:eastAsia="zh-CN"/>
        </w:rPr>
      </w:pPr>
      <w:r>
        <w:rPr>
          <w:rFonts w:hint="eastAsia" w:ascii="Times New Roman" w:hAnsi="Times New Roman" w:eastAsia="楷体_GB2312"/>
          <w:b/>
          <w:bCs/>
          <w:sz w:val="28"/>
          <w:szCs w:val="28"/>
        </w:rPr>
        <w:t>（二）师资队伍建设情况</w:t>
      </w:r>
    </w:p>
    <w:p w14:paraId="204FD87B">
      <w:pPr>
        <w:spacing w:line="560" w:lineRule="exact"/>
        <w:ind w:firstLine="560" w:firstLineChars="200"/>
        <w:outlineLvl w:val="1"/>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2023年本学位点现有专任教师140人，硕导62人，导师占比率为44.29%。其中，26 岁至 35 岁人员16人，36 岁至 45 岁人员56人，46 岁至 59 岁人员64人，60 岁及以上人员4人。平均年龄 45岁。导师具有博士学位人员39人，高级职称104人，其中高级职称占比率约为 74.29 %</w:t>
      </w:r>
    </w:p>
    <w:p w14:paraId="7C7C13EF">
      <w:pPr>
        <w:widowControl/>
        <w:spacing w:before="156" w:beforeLines="50" w:after="156" w:afterLines="50" w:line="520" w:lineRule="exact"/>
        <w:ind w:firstLine="562" w:firstLineChars="200"/>
        <w:jc w:val="left"/>
        <w:outlineLvl w:val="1"/>
        <w:rPr>
          <w:rFonts w:hint="eastAsia" w:ascii="Times New Roman" w:hAnsi="Times New Roman" w:eastAsia="楷体_GB2312"/>
          <w:b/>
          <w:bCs/>
          <w:sz w:val="28"/>
          <w:szCs w:val="28"/>
        </w:rPr>
      </w:pPr>
      <w:r>
        <w:rPr>
          <w:rFonts w:hint="eastAsia" w:ascii="Times New Roman" w:hAnsi="Times New Roman" w:eastAsia="楷体_GB2312"/>
          <w:b/>
          <w:bCs/>
          <w:sz w:val="28"/>
          <w:szCs w:val="28"/>
        </w:rPr>
        <w:t>（三）培养条件建设情况</w:t>
      </w:r>
    </w:p>
    <w:p w14:paraId="0E6F274C">
      <w:pPr>
        <w:widowControl/>
        <w:spacing w:line="560" w:lineRule="exact"/>
        <w:ind w:firstLine="562" w:firstLineChars="200"/>
        <w:jc w:val="left"/>
        <w:outlineLvl w:val="2"/>
        <w:rPr>
          <w:rFonts w:hint="eastAsia" w:ascii="仿宋" w:hAnsi="仿宋" w:eastAsia="仿宋" w:cs="仿宋"/>
          <w:b/>
          <w:bCs/>
          <w:kern w:val="0"/>
          <w:sz w:val="28"/>
          <w:szCs w:val="28"/>
          <w:lang w:bidi="ar"/>
        </w:rPr>
      </w:pPr>
      <w:r>
        <w:rPr>
          <w:rFonts w:hint="eastAsia" w:ascii="仿宋" w:hAnsi="仿宋" w:eastAsia="仿宋" w:cs="仿宋"/>
          <w:b/>
          <w:bCs/>
          <w:kern w:val="0"/>
          <w:sz w:val="28"/>
          <w:szCs w:val="28"/>
          <w:lang w:bidi="ar"/>
        </w:rPr>
        <w:t>1.培训教育基地建设</w:t>
      </w:r>
    </w:p>
    <w:p w14:paraId="3039B472">
      <w:pPr>
        <w:widowControl/>
        <w:spacing w:line="560" w:lineRule="exact"/>
        <w:ind w:firstLine="560" w:firstLineChars="200"/>
        <w:jc w:val="left"/>
        <w:rPr>
          <w:rFonts w:hint="eastAsia" w:ascii="仿宋" w:hAnsi="仿宋" w:eastAsia="仿宋" w:cs="仿宋"/>
          <w:kern w:val="0"/>
          <w:sz w:val="28"/>
          <w:szCs w:val="28"/>
          <w:lang w:bidi="ar"/>
        </w:rPr>
      </w:pPr>
      <w:r>
        <w:rPr>
          <w:rFonts w:hint="eastAsia" w:ascii="仿宋" w:hAnsi="仿宋" w:eastAsia="仿宋" w:cs="仿宋"/>
          <w:kern w:val="0"/>
          <w:sz w:val="28"/>
          <w:szCs w:val="28"/>
          <w:lang w:bidi="ar"/>
        </w:rPr>
        <w:t>截至目前，河南中医药大学第一、二、三附属医院、河南中医药大学附属郑州人民医院为临床医学研究生提供实习、培训基地，校外兼职导师单位如河南省人民医院、</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"https://baike.baidu.com/item/%E6%AD%A6%E8%AD%A6%E6%B2%B3%E5%8D%97%E6%80%BB%E9%98%9F%E5%8C%BB%E9%99%A2/6901682" \t "https://baike.baidu.com/search/_blank" </w:instrText>
      </w:r>
      <w:r>
        <w:rPr>
          <w:rFonts w:hint="eastAsia" w:ascii="仿宋" w:hAnsi="仿宋" w:eastAsia="仿宋" w:cs="仿宋"/>
          <w:sz w:val="28"/>
          <w:szCs w:val="28"/>
        </w:rPr>
        <w:fldChar w:fldCharType="separate"/>
      </w:r>
      <w:r>
        <w:rPr>
          <w:rFonts w:hint="eastAsia" w:ascii="仿宋" w:hAnsi="仿宋" w:eastAsia="仿宋" w:cs="仿宋"/>
          <w:kern w:val="0"/>
          <w:sz w:val="28"/>
          <w:szCs w:val="28"/>
          <w:lang w:bidi="ar"/>
        </w:rPr>
        <w:t>武警河南总队医院</w:t>
      </w:r>
      <w:r>
        <w:rPr>
          <w:rFonts w:hint="eastAsia" w:ascii="仿宋" w:hAnsi="仿宋" w:eastAsia="仿宋" w:cs="仿宋"/>
          <w:kern w:val="0"/>
          <w:sz w:val="28"/>
          <w:szCs w:val="28"/>
          <w:lang w:bidi="ar"/>
        </w:rPr>
        <w:fldChar w:fldCharType="end"/>
      </w:r>
      <w:r>
        <w:rPr>
          <w:rFonts w:hint="eastAsia" w:ascii="仿宋" w:hAnsi="仿宋" w:eastAsia="仿宋" w:cs="仿宋"/>
          <w:kern w:val="0"/>
          <w:sz w:val="28"/>
          <w:szCs w:val="28"/>
          <w:lang w:bidi="ar"/>
        </w:rPr>
        <w:t>、杭州市第一人民医院、郑州市骨科医院等也可作为临床医学研究生临床学习、培训单位。同时，与省内多家基层医疗单位，开展帮扶与合作，每年安排部分医务人员和学生前去工作和学习。</w:t>
      </w:r>
    </w:p>
    <w:p w14:paraId="47E95B39">
      <w:pPr>
        <w:widowControl/>
        <w:spacing w:line="560" w:lineRule="exact"/>
        <w:ind w:firstLine="562" w:firstLineChars="200"/>
        <w:jc w:val="left"/>
        <w:outlineLvl w:val="2"/>
        <w:rPr>
          <w:rFonts w:hint="eastAsia" w:ascii="仿宋" w:hAnsi="仿宋" w:eastAsia="仿宋" w:cs="仿宋"/>
          <w:b/>
          <w:bCs/>
          <w:kern w:val="0"/>
          <w:sz w:val="28"/>
          <w:szCs w:val="28"/>
          <w:lang w:bidi="ar"/>
        </w:rPr>
      </w:pPr>
      <w:r>
        <w:rPr>
          <w:rFonts w:hint="eastAsia" w:ascii="仿宋" w:hAnsi="仿宋" w:eastAsia="仿宋" w:cs="仿宋"/>
          <w:b/>
          <w:bCs/>
          <w:kern w:val="0"/>
          <w:sz w:val="28"/>
          <w:szCs w:val="28"/>
          <w:lang w:bidi="ar"/>
        </w:rPr>
        <w:t>2.教学平台建设</w:t>
      </w:r>
    </w:p>
    <w:p w14:paraId="1D3AACC4">
      <w:pPr>
        <w:spacing w:before="156" w:beforeLines="50" w:after="156" w:afterLines="50" w:line="560" w:lineRule="exact"/>
        <w:ind w:firstLine="560" w:firstLineChars="200"/>
        <w:outlineLvl w:val="1"/>
        <w:rPr>
          <w:rFonts w:hint="eastAsia" w:ascii="仿宋" w:hAnsi="仿宋" w:eastAsia="仿宋" w:cs="仿宋"/>
          <w:sz w:val="28"/>
          <w:szCs w:val="28"/>
        </w:rPr>
      </w:pPr>
      <w:r>
        <w:rPr>
          <w:rFonts w:hint="eastAsia" w:ascii="仿宋" w:hAnsi="仿宋" w:eastAsia="仿宋" w:cs="仿宋"/>
          <w:sz w:val="28"/>
          <w:szCs w:val="28"/>
        </w:rPr>
        <w:t>学校建立了医学教育中心，包括临床技能实训中心、图书情报室、临床教研室、电子阅览室、多媒体教室等。</w:t>
      </w:r>
    </w:p>
    <w:p w14:paraId="73537168">
      <w:pPr>
        <w:spacing w:before="156" w:beforeLines="50" w:after="156" w:afterLines="50" w:line="560" w:lineRule="exact"/>
        <w:ind w:firstLine="560" w:firstLineChars="200"/>
        <w:outlineLvl w:val="1"/>
        <w:rPr>
          <w:rFonts w:hint="eastAsia" w:ascii="仿宋" w:hAnsi="仿宋" w:eastAsia="仿宋" w:cs="仿宋"/>
          <w:sz w:val="28"/>
          <w:szCs w:val="28"/>
        </w:rPr>
      </w:pPr>
      <w:r>
        <w:rPr>
          <w:rFonts w:hint="eastAsia" w:ascii="仿宋" w:hAnsi="仿宋" w:eastAsia="仿宋" w:cs="仿宋"/>
          <w:sz w:val="28"/>
          <w:szCs w:val="28"/>
        </w:rPr>
        <w:t>医学教育中心引入了智能化医学综合模拟系统、腹腔镜手术模拟系统、虚拟内镜操作系统等先进模拟教学器具。</w:t>
      </w:r>
    </w:p>
    <w:p w14:paraId="6A7C5436">
      <w:pPr>
        <w:spacing w:before="156" w:beforeLines="50" w:after="156" w:afterLines="50" w:line="560" w:lineRule="exact"/>
        <w:ind w:firstLine="560" w:firstLineChars="200"/>
        <w:outlineLvl w:val="1"/>
        <w:rPr>
          <w:rFonts w:hint="eastAsia" w:ascii="仿宋" w:hAnsi="仿宋" w:eastAsia="仿宋" w:cs="仿宋"/>
          <w:sz w:val="28"/>
          <w:szCs w:val="28"/>
        </w:rPr>
      </w:pPr>
      <w:r>
        <w:rPr>
          <w:rFonts w:hint="eastAsia" w:ascii="仿宋" w:hAnsi="仿宋" w:eastAsia="仿宋" w:cs="仿宋"/>
          <w:sz w:val="28"/>
          <w:szCs w:val="28"/>
        </w:rPr>
        <w:t>在课堂教学方面，我校建有虚拟仿真实验教学空间，2021年被认定为“河南省本科高等学校智慧教学建设示范校”，营造一个现代化、高效且全面的学习环境。在实验教学方面，实验室总面积达到15601m2，仪器设备总值4.2亿元，保障了完备的科研环境。在临床教学方面，拥有4所直属的三甲医院，设置床位12457张，可充分满足实践教学需求。在学术资源方面，纸质藏书213万册，电子图书162.6万册，中外文数据库97种，共3868种中外文期刊。</w:t>
      </w:r>
    </w:p>
    <w:p w14:paraId="79A988F1">
      <w:pPr>
        <w:spacing w:before="156" w:beforeLines="50" w:after="156" w:afterLines="50" w:line="560" w:lineRule="exact"/>
        <w:ind w:firstLine="560" w:firstLineChars="200"/>
        <w:outlineLvl w:val="1"/>
        <w:rPr>
          <w:rFonts w:hint="eastAsia" w:ascii="仿宋" w:hAnsi="仿宋" w:eastAsia="仿宋" w:cs="仿宋"/>
          <w:sz w:val="28"/>
          <w:szCs w:val="28"/>
        </w:rPr>
      </w:pPr>
      <w:r>
        <w:rPr>
          <w:rFonts w:hint="eastAsia" w:ascii="仿宋" w:hAnsi="仿宋" w:eastAsia="仿宋" w:cs="仿宋"/>
          <w:sz w:val="28"/>
          <w:szCs w:val="28"/>
        </w:rPr>
        <w:t>除了硬件设施改造和升级，根据实际需求，还建设了智慧教学平台，充分利用“腾讯会议、课堂派”等，将信息技术应用到实际教学中，进一步优化教学元素，提升教学效果。</w:t>
      </w:r>
    </w:p>
    <w:p w14:paraId="0BC2ECFB">
      <w:pPr>
        <w:spacing w:before="156" w:beforeLines="50" w:after="156" w:afterLines="50" w:line="560" w:lineRule="exact"/>
        <w:ind w:firstLine="560" w:firstLineChars="200"/>
        <w:outlineLvl w:val="1"/>
        <w:rPr>
          <w:rFonts w:hint="eastAsia" w:ascii="仿宋" w:hAnsi="仿宋" w:eastAsia="仿宋" w:cs="仿宋"/>
          <w:sz w:val="28"/>
          <w:szCs w:val="28"/>
        </w:rPr>
      </w:pPr>
      <w:r>
        <w:rPr>
          <w:rFonts w:hint="eastAsia" w:ascii="仿宋" w:hAnsi="仿宋" w:eastAsia="仿宋" w:cs="仿宋"/>
          <w:sz w:val="28"/>
          <w:szCs w:val="28"/>
        </w:rPr>
        <w:t>3.科研平台建设</w:t>
      </w:r>
    </w:p>
    <w:p w14:paraId="65348958">
      <w:pPr>
        <w:spacing w:before="156" w:beforeLines="50" w:after="156" w:afterLines="50" w:line="560" w:lineRule="exact"/>
        <w:ind w:firstLine="560" w:firstLineChars="200"/>
        <w:outlineLvl w:val="1"/>
        <w:rPr>
          <w:rFonts w:hint="eastAsia" w:ascii="仿宋" w:hAnsi="仿宋" w:eastAsia="仿宋" w:cs="仿宋"/>
          <w:sz w:val="28"/>
          <w:szCs w:val="28"/>
        </w:rPr>
      </w:pPr>
      <w:r>
        <w:rPr>
          <w:rFonts w:hint="eastAsia" w:ascii="仿宋" w:hAnsi="仿宋" w:eastAsia="仿宋" w:cs="仿宋"/>
          <w:sz w:val="28"/>
          <w:szCs w:val="28"/>
        </w:rPr>
        <w:t>现拥有国家医学中心（中医类）、国家中医临床教学培训示范中心、国家中医药国际合作交流基地、国家中医药传承创新中心、国家中医临床研究基地等多个国家级平台。河南省重点实验室5个、河南省国际联合实验室3个、河南省工程研究中心12个、河南省工程技术研究中心4个。</w:t>
      </w:r>
    </w:p>
    <w:p w14:paraId="205BF970">
      <w:pPr>
        <w:widowControl/>
        <w:spacing w:before="156" w:beforeLines="50" w:after="156" w:afterLines="50" w:line="520" w:lineRule="exact"/>
        <w:ind w:firstLine="562" w:firstLineChars="200"/>
        <w:jc w:val="left"/>
        <w:outlineLvl w:val="1"/>
        <w:rPr>
          <w:rFonts w:hint="eastAsia" w:ascii="Times New Roman" w:hAnsi="Times New Roman" w:eastAsia="楷体_GB2312"/>
          <w:b/>
          <w:bCs/>
          <w:sz w:val="28"/>
          <w:szCs w:val="28"/>
        </w:rPr>
      </w:pPr>
      <w:r>
        <w:rPr>
          <w:rFonts w:hint="eastAsia" w:ascii="Times New Roman" w:hAnsi="Times New Roman" w:eastAsia="楷体_GB2312"/>
          <w:b/>
          <w:bCs/>
          <w:sz w:val="28"/>
          <w:szCs w:val="28"/>
        </w:rPr>
        <w:t>（四）科学研究工作情况</w:t>
      </w:r>
    </w:p>
    <w:p w14:paraId="455C2520">
      <w:pPr>
        <w:widowControl/>
        <w:spacing w:line="560" w:lineRule="exact"/>
        <w:ind w:firstLine="560" w:firstLineChars="200"/>
        <w:jc w:val="left"/>
        <w:rPr>
          <w:rFonts w:hint="eastAsia" w:ascii="仿宋" w:hAnsi="仿宋" w:eastAsia="仿宋" w:cs="仿宋"/>
          <w:kern w:val="0"/>
          <w:sz w:val="28"/>
          <w:szCs w:val="28"/>
          <w:shd w:val="pct15" w:color="auto" w:fill="FFFFFF"/>
          <w:lang w:bidi="ar"/>
        </w:rPr>
      </w:pPr>
      <w:r>
        <w:rPr>
          <w:rFonts w:hint="eastAsia" w:ascii="仿宋" w:hAnsi="仿宋" w:eastAsia="仿宋" w:cs="仿宋"/>
          <w:kern w:val="0"/>
          <w:sz w:val="28"/>
          <w:szCs w:val="28"/>
          <w:lang w:bidi="ar"/>
        </w:rPr>
        <w:t>2023年，本学位点新增科研项目2</w:t>
      </w:r>
      <w:r>
        <w:rPr>
          <w:rFonts w:hint="eastAsia" w:ascii="仿宋" w:hAnsi="仿宋" w:eastAsia="仿宋" w:cs="仿宋"/>
          <w:kern w:val="0"/>
          <w:sz w:val="28"/>
          <w:szCs w:val="28"/>
          <w:lang w:val="en-US" w:eastAsia="zh-CN" w:bidi="ar"/>
        </w:rPr>
        <w:t>4</w:t>
      </w:r>
      <w:r>
        <w:rPr>
          <w:rFonts w:hint="eastAsia" w:ascii="仿宋" w:hAnsi="仿宋" w:eastAsia="仿宋" w:cs="仿宋"/>
          <w:kern w:val="0"/>
          <w:sz w:val="28"/>
          <w:szCs w:val="28"/>
          <w:lang w:bidi="ar"/>
        </w:rPr>
        <w:t>项，论文8</w:t>
      </w:r>
      <w:r>
        <w:rPr>
          <w:rFonts w:hint="eastAsia" w:ascii="仿宋" w:hAnsi="仿宋" w:eastAsia="仿宋" w:cs="仿宋"/>
          <w:kern w:val="0"/>
          <w:sz w:val="28"/>
          <w:szCs w:val="28"/>
          <w:lang w:val="en-US" w:eastAsia="zh-CN" w:bidi="ar"/>
        </w:rPr>
        <w:t>4</w:t>
      </w:r>
      <w:r>
        <w:rPr>
          <w:rFonts w:hint="eastAsia" w:ascii="仿宋" w:hAnsi="仿宋" w:eastAsia="仿宋" w:cs="仿宋"/>
          <w:kern w:val="0"/>
          <w:sz w:val="28"/>
          <w:szCs w:val="28"/>
          <w:highlight w:val="none"/>
          <w:lang w:bidi="ar"/>
        </w:rPr>
        <w:t>篇，专著和教材5部，</w:t>
      </w:r>
      <w:r>
        <w:rPr>
          <w:rFonts w:hint="eastAsia" w:ascii="仿宋" w:hAnsi="仿宋" w:eastAsia="仿宋" w:cs="仿宋"/>
          <w:kern w:val="0"/>
          <w:sz w:val="28"/>
          <w:szCs w:val="28"/>
          <w:lang w:bidi="ar"/>
        </w:rPr>
        <w:t>科研奖励9项，专利2项。在</w:t>
      </w:r>
      <w:r>
        <w:rPr>
          <w:rFonts w:hint="eastAsia" w:ascii="仿宋" w:hAnsi="仿宋" w:eastAsia="仿宋" w:cs="仿宋"/>
          <w:kern w:val="0"/>
          <w:sz w:val="28"/>
          <w:szCs w:val="28"/>
          <w:lang w:eastAsia="zh-CN" w:bidi="ar"/>
        </w:rPr>
        <w:t>新增</w:t>
      </w:r>
      <w:r>
        <w:rPr>
          <w:rFonts w:hint="eastAsia" w:ascii="仿宋" w:hAnsi="仿宋" w:eastAsia="仿宋" w:cs="仿宋"/>
          <w:kern w:val="0"/>
          <w:sz w:val="28"/>
          <w:szCs w:val="28"/>
          <w:lang w:bidi="ar"/>
        </w:rPr>
        <w:t>科研项目中，纵向课题19项，国家级课题</w:t>
      </w:r>
      <w:r>
        <w:rPr>
          <w:rFonts w:hint="eastAsia" w:ascii="仿宋" w:hAnsi="仿宋" w:eastAsia="仿宋" w:cs="仿宋"/>
          <w:kern w:val="0"/>
          <w:sz w:val="28"/>
          <w:szCs w:val="28"/>
          <w:lang w:val="en-US" w:eastAsia="zh-CN" w:bidi="ar"/>
        </w:rPr>
        <w:t>2</w:t>
      </w:r>
      <w:r>
        <w:rPr>
          <w:rFonts w:hint="eastAsia" w:ascii="仿宋" w:hAnsi="仿宋" w:eastAsia="仿宋" w:cs="仿宋"/>
          <w:kern w:val="0"/>
          <w:sz w:val="28"/>
          <w:szCs w:val="28"/>
          <w:lang w:bidi="ar"/>
        </w:rPr>
        <w:t>项，省部级课题</w:t>
      </w:r>
      <w:r>
        <w:rPr>
          <w:rFonts w:hint="eastAsia" w:ascii="仿宋" w:hAnsi="仿宋" w:eastAsia="仿宋" w:cs="仿宋"/>
          <w:kern w:val="0"/>
          <w:sz w:val="28"/>
          <w:szCs w:val="28"/>
          <w:lang w:val="en-US" w:eastAsia="zh-CN" w:bidi="ar"/>
        </w:rPr>
        <w:t>6</w:t>
      </w:r>
      <w:r>
        <w:rPr>
          <w:rFonts w:hint="eastAsia" w:ascii="仿宋" w:hAnsi="仿宋" w:eastAsia="仿宋" w:cs="仿宋"/>
          <w:kern w:val="0"/>
          <w:sz w:val="28"/>
          <w:szCs w:val="28"/>
          <w:lang w:bidi="ar"/>
        </w:rPr>
        <w:t>项。新增的论文中，SCI 14篇，核心期刊5</w:t>
      </w:r>
      <w:r>
        <w:rPr>
          <w:rFonts w:hint="eastAsia" w:ascii="仿宋" w:hAnsi="仿宋" w:eastAsia="仿宋" w:cs="仿宋"/>
          <w:kern w:val="0"/>
          <w:sz w:val="28"/>
          <w:szCs w:val="28"/>
          <w:lang w:val="en-US" w:eastAsia="zh-CN" w:bidi="ar"/>
        </w:rPr>
        <w:t>6</w:t>
      </w:r>
      <w:r>
        <w:rPr>
          <w:rFonts w:hint="eastAsia" w:ascii="仿宋" w:hAnsi="仿宋" w:eastAsia="仿宋" w:cs="仿宋"/>
          <w:kern w:val="0"/>
          <w:sz w:val="28"/>
          <w:szCs w:val="28"/>
          <w:lang w:bidi="ar"/>
        </w:rPr>
        <w:t>篇。2023年，共承办学术会议10场次，其中国家级会议3场次，其他为省级学术会议。</w:t>
      </w:r>
    </w:p>
    <w:p w14:paraId="6C6ABCD5">
      <w:pPr>
        <w:widowControl/>
        <w:spacing w:before="156" w:beforeLines="50" w:after="156" w:afterLines="50" w:line="520" w:lineRule="exact"/>
        <w:ind w:firstLine="562" w:firstLineChars="200"/>
        <w:jc w:val="left"/>
        <w:outlineLvl w:val="1"/>
        <w:rPr>
          <w:rFonts w:hint="eastAsia" w:ascii="Times New Roman" w:hAnsi="Times New Roman" w:eastAsia="楷体_GB2312"/>
          <w:b/>
          <w:bCs/>
          <w:sz w:val="28"/>
          <w:szCs w:val="28"/>
        </w:rPr>
      </w:pPr>
      <w:r>
        <w:rPr>
          <w:rFonts w:hint="eastAsia" w:ascii="Times New Roman" w:hAnsi="Times New Roman" w:eastAsia="楷体_GB2312"/>
          <w:b/>
          <w:bCs/>
          <w:sz w:val="28"/>
          <w:szCs w:val="28"/>
        </w:rPr>
        <w:t>（五）招生与培养情况</w:t>
      </w:r>
    </w:p>
    <w:p w14:paraId="16E1B093">
      <w:pPr>
        <w:widowControl/>
        <w:spacing w:line="560" w:lineRule="exact"/>
        <w:ind w:firstLine="562" w:firstLineChars="200"/>
        <w:jc w:val="left"/>
        <w:outlineLvl w:val="2"/>
        <w:rPr>
          <w:rFonts w:hint="eastAsia" w:ascii="仿宋" w:hAnsi="仿宋" w:eastAsia="仿宋" w:cs="仿宋"/>
          <w:b/>
          <w:bCs/>
          <w:kern w:val="0"/>
          <w:sz w:val="28"/>
          <w:szCs w:val="28"/>
          <w:lang w:bidi="ar"/>
        </w:rPr>
      </w:pPr>
      <w:r>
        <w:rPr>
          <w:rFonts w:hint="eastAsia" w:ascii="仿宋" w:hAnsi="仿宋" w:eastAsia="仿宋" w:cs="仿宋"/>
          <w:b/>
          <w:bCs/>
          <w:kern w:val="0"/>
          <w:sz w:val="28"/>
          <w:szCs w:val="28"/>
          <w:lang w:bidi="ar"/>
        </w:rPr>
        <w:t>1.招生情况</w:t>
      </w:r>
    </w:p>
    <w:p w14:paraId="6B3FB5E4">
      <w:pPr>
        <w:widowControl/>
        <w:spacing w:line="560" w:lineRule="exact"/>
        <w:ind w:firstLine="560" w:firstLineChars="200"/>
        <w:jc w:val="left"/>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学位点硕士研究生全国统招，招生信息在研究生招生办公室网站和中国研究生招生信息网等渠道公布，包括：研究生招生简章、招生专业目录、复试录取办法和各院系、专业招收研究生人数等。在符合录取分数的合格考生中采取差额复试的办法确定复试名单，复试时进行全方位考核，最后根据学生初试和复试成绩择优录取。</w:t>
      </w:r>
    </w:p>
    <w:p w14:paraId="0631D867">
      <w:pPr>
        <w:widowControl/>
        <w:spacing w:line="560" w:lineRule="exact"/>
        <w:ind w:firstLine="560" w:firstLineChars="200"/>
        <w:jc w:val="left"/>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学校通过专项行动强化招生工作，提升招生工作质量，主要包括：一是加强招生宣传力度，通过举办校内外考研咨询会、网上宣传等，吸引优秀生源报考；二是畅通调剂渠道，强化复试环节考核，提高复试成绩的权重，扩大导师招生自主权；三是注重学生科研思维和动手能力的考核，宁缺毋滥；四是强化“阳光招生工程”，注重招生各环节的监督和指导，纪检监察参与，扩大信息公开的内容。严格执行既定完备的招生选拔流程及工作方案，充分体现公开、公平、公正的原则。录取申报材料各项内容透明、规范。录取优质生源率高，学生科研基础扎实。</w:t>
      </w:r>
    </w:p>
    <w:p w14:paraId="2E248B80">
      <w:pPr>
        <w:widowControl/>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bidi="ar"/>
        </w:rPr>
        <w:t>2023年硕士招生55人，</w:t>
      </w:r>
      <w:r>
        <w:rPr>
          <w:rFonts w:hint="eastAsia" w:ascii="仿宋" w:hAnsi="仿宋" w:eastAsia="仿宋" w:cs="仿宋"/>
          <w:sz w:val="28"/>
          <w:szCs w:val="28"/>
        </w:rPr>
        <w:t>授予学位人数44人；授予学位率100%。</w:t>
      </w:r>
    </w:p>
    <w:p w14:paraId="2654963D">
      <w:pPr>
        <w:widowControl/>
        <w:spacing w:line="560" w:lineRule="exact"/>
        <w:ind w:firstLine="562" w:firstLineChars="200"/>
        <w:jc w:val="left"/>
        <w:outlineLvl w:val="2"/>
        <w:rPr>
          <w:rFonts w:hint="eastAsia" w:ascii="仿宋" w:hAnsi="仿宋" w:eastAsia="仿宋" w:cs="仿宋"/>
          <w:b/>
          <w:bCs/>
          <w:kern w:val="0"/>
          <w:sz w:val="28"/>
          <w:szCs w:val="28"/>
          <w:lang w:bidi="ar"/>
        </w:rPr>
      </w:pPr>
      <w:r>
        <w:rPr>
          <w:rFonts w:hint="eastAsia" w:ascii="仿宋" w:hAnsi="仿宋" w:eastAsia="仿宋" w:cs="仿宋"/>
          <w:b/>
          <w:bCs/>
          <w:kern w:val="0"/>
          <w:sz w:val="28"/>
          <w:szCs w:val="28"/>
          <w:lang w:bidi="ar"/>
        </w:rPr>
        <w:t>2.培养情况</w:t>
      </w:r>
    </w:p>
    <w:p w14:paraId="44BD1ED4">
      <w:pPr>
        <w:widowControl/>
        <w:spacing w:line="560" w:lineRule="exact"/>
        <w:ind w:firstLine="560" w:firstLineChars="200"/>
        <w:jc w:val="left"/>
        <w:rPr>
          <w:rFonts w:hint="eastAsia" w:ascii="仿宋" w:hAnsi="仿宋" w:eastAsia="仿宋" w:cs="仿宋"/>
          <w:kern w:val="0"/>
          <w:sz w:val="28"/>
          <w:szCs w:val="28"/>
          <w:lang w:bidi="ar"/>
        </w:rPr>
      </w:pPr>
      <w:r>
        <w:rPr>
          <w:rFonts w:hint="eastAsia" w:ascii="仿宋" w:hAnsi="仿宋" w:eastAsia="仿宋" w:cs="仿宋"/>
          <w:sz w:val="28"/>
          <w:szCs w:val="28"/>
        </w:rPr>
        <w:t>核心课程是研究生课程体系的中流砥柱，是研究生培养目标的主要实现载体，核心课程的学习是保障研究生培养质量的必要环节。在课程教学建设方面，加强课程教学管理，树立人本管理的理念，坚持发展观念，优化研究生课程体系设置，加强课程管理，合理组织课程教学资源，增加课程教学投入，改进课程管理方法，构建完善的研究生课程教学管理的评估监控体系。课程结构方面，本学位点2022年修改培养方案后开设《新时代中国特色社会主义理论与实践</w:t>
      </w:r>
      <w:r>
        <w:rPr>
          <w:rFonts w:hint="eastAsia" w:ascii="仿宋" w:hAnsi="仿宋" w:eastAsia="仿宋" w:cs="仿宋"/>
          <w:sz w:val="28"/>
          <w:szCs w:val="28"/>
          <w:lang w:eastAsia="zh-CN"/>
        </w:rPr>
        <w:t>》《</w:t>
      </w:r>
      <w:r>
        <w:rPr>
          <w:rFonts w:hint="eastAsia" w:ascii="仿宋" w:hAnsi="仿宋" w:eastAsia="仿宋" w:cs="仿宋"/>
          <w:sz w:val="28"/>
          <w:szCs w:val="28"/>
        </w:rPr>
        <w:t>自然辩证法概论</w:t>
      </w:r>
      <w:r>
        <w:rPr>
          <w:rFonts w:hint="eastAsia" w:ascii="仿宋" w:hAnsi="仿宋" w:eastAsia="仿宋" w:cs="仿宋"/>
          <w:sz w:val="28"/>
          <w:szCs w:val="28"/>
          <w:lang w:eastAsia="zh-CN"/>
        </w:rPr>
        <w:t>》《</w:t>
      </w:r>
      <w:r>
        <w:rPr>
          <w:rFonts w:hint="eastAsia" w:ascii="仿宋" w:hAnsi="仿宋" w:eastAsia="仿宋" w:cs="仿宋"/>
          <w:sz w:val="28"/>
          <w:szCs w:val="28"/>
        </w:rPr>
        <w:t>公共英语</w:t>
      </w:r>
      <w:r>
        <w:rPr>
          <w:rFonts w:hint="eastAsia" w:ascii="仿宋" w:hAnsi="仿宋" w:eastAsia="仿宋" w:cs="仿宋"/>
          <w:sz w:val="28"/>
          <w:szCs w:val="28"/>
          <w:lang w:eastAsia="zh-CN"/>
        </w:rPr>
        <w:t>》《</w:t>
      </w:r>
      <w:r>
        <w:rPr>
          <w:rFonts w:hint="eastAsia" w:ascii="仿宋" w:hAnsi="仿宋" w:eastAsia="仿宋" w:cs="仿宋"/>
          <w:sz w:val="28"/>
          <w:szCs w:val="28"/>
        </w:rPr>
        <w:t>专业英语</w:t>
      </w:r>
      <w:r>
        <w:rPr>
          <w:rFonts w:hint="eastAsia" w:ascii="仿宋" w:hAnsi="仿宋" w:eastAsia="仿宋" w:cs="仿宋"/>
          <w:sz w:val="28"/>
          <w:szCs w:val="28"/>
          <w:lang w:eastAsia="zh-CN"/>
        </w:rPr>
        <w:t>》《</w:t>
      </w:r>
      <w:r>
        <w:rPr>
          <w:rFonts w:hint="eastAsia" w:ascii="仿宋" w:hAnsi="仿宋" w:eastAsia="仿宋" w:cs="仿宋"/>
          <w:sz w:val="28"/>
          <w:szCs w:val="28"/>
        </w:rPr>
        <w:t>医学统计学</w:t>
      </w:r>
      <w:r>
        <w:rPr>
          <w:rFonts w:hint="eastAsia" w:ascii="仿宋" w:hAnsi="仿宋" w:eastAsia="仿宋" w:cs="仿宋"/>
          <w:sz w:val="28"/>
          <w:szCs w:val="28"/>
          <w:lang w:eastAsia="zh-CN"/>
        </w:rPr>
        <w:t>》《</w:t>
      </w:r>
      <w:r>
        <w:rPr>
          <w:rFonts w:hint="eastAsia" w:ascii="仿宋" w:hAnsi="仿宋" w:eastAsia="仿宋" w:cs="仿宋"/>
          <w:sz w:val="28"/>
          <w:szCs w:val="28"/>
        </w:rPr>
        <w:t>中医药科技创新思路与方法》等公共课，病理生理学研究</w:t>
      </w:r>
      <w:r>
        <w:rPr>
          <w:rFonts w:hint="eastAsia" w:ascii="仿宋" w:hAnsi="仿宋" w:eastAsia="仿宋" w:cs="仿宋"/>
          <w:sz w:val="28"/>
          <w:szCs w:val="28"/>
          <w:lang w:eastAsia="zh-CN"/>
        </w:rPr>
        <w:t>》《</w:t>
      </w:r>
      <w:r>
        <w:rPr>
          <w:rFonts w:hint="eastAsia" w:ascii="仿宋" w:hAnsi="仿宋" w:eastAsia="仿宋" w:cs="仿宋"/>
          <w:sz w:val="28"/>
          <w:szCs w:val="28"/>
        </w:rPr>
        <w:t>医学免疫学（含实验）》 、《分子生物学（含实验）》等专业基础课和《生物医学数据挖掘</w:t>
      </w:r>
      <w:r>
        <w:rPr>
          <w:rFonts w:hint="eastAsia" w:ascii="仿宋" w:hAnsi="仿宋" w:eastAsia="仿宋" w:cs="仿宋"/>
          <w:sz w:val="28"/>
          <w:szCs w:val="28"/>
          <w:lang w:eastAsia="zh-CN"/>
        </w:rPr>
        <w:t>》《</w:t>
      </w:r>
      <w:r>
        <w:rPr>
          <w:rFonts w:hint="eastAsia" w:ascii="仿宋" w:hAnsi="仿宋" w:eastAsia="仿宋" w:cs="仿宋"/>
          <w:sz w:val="28"/>
          <w:szCs w:val="28"/>
        </w:rPr>
        <w:t>临床医学研究进展》等专业课，还设置多门选修课程，保证合理的课程结构，每门课学时18~54学时不等，每18学时为1学分。授课教师方面，课程负责人均在各自的研究方向有深厚造诣，且要求任课教师为教授(或相当职称)或博士学位的副高级以上职称担任，推行名家名师进课堂，每年授课教师正高级职称占比均在85%以上，保障教学质量。</w:t>
      </w:r>
    </w:p>
    <w:p w14:paraId="2B9FB312">
      <w:pPr>
        <w:widowControl/>
        <w:spacing w:before="156" w:beforeLines="50" w:after="156" w:afterLines="50" w:line="520" w:lineRule="exact"/>
        <w:ind w:firstLine="562" w:firstLineChars="200"/>
        <w:jc w:val="left"/>
        <w:outlineLvl w:val="1"/>
        <w:rPr>
          <w:rFonts w:hint="eastAsia" w:ascii="Times New Roman" w:hAnsi="Times New Roman" w:eastAsia="楷体_GB2312"/>
          <w:b/>
          <w:bCs/>
          <w:sz w:val="28"/>
          <w:szCs w:val="28"/>
        </w:rPr>
      </w:pPr>
      <w:r>
        <w:rPr>
          <w:rFonts w:hint="eastAsia" w:ascii="Times New Roman" w:hAnsi="Times New Roman" w:eastAsia="楷体_GB2312"/>
          <w:b/>
          <w:bCs/>
          <w:sz w:val="28"/>
          <w:szCs w:val="28"/>
        </w:rPr>
        <w:t>（六）党建和思政教育情况</w:t>
      </w:r>
    </w:p>
    <w:p w14:paraId="2C8DD514">
      <w:pPr>
        <w:spacing w:line="560" w:lineRule="exact"/>
        <w:ind w:firstLine="562" w:firstLineChars="200"/>
        <w:jc w:val="left"/>
        <w:outlineLvl w:val="2"/>
        <w:rPr>
          <w:rFonts w:hint="eastAsia" w:ascii="仿宋" w:hAnsi="仿宋" w:eastAsia="仿宋" w:cs="仿宋"/>
          <w:sz w:val="28"/>
          <w:szCs w:val="28"/>
          <w:highlight w:val="yellow"/>
        </w:rPr>
      </w:pPr>
      <w:r>
        <w:rPr>
          <w:rFonts w:hint="eastAsia" w:ascii="仿宋" w:hAnsi="仿宋" w:eastAsia="仿宋" w:cs="仿宋"/>
          <w:b/>
          <w:bCs/>
          <w:sz w:val="28"/>
          <w:szCs w:val="28"/>
        </w:rPr>
        <w:t>1.党建工作情况</w:t>
      </w:r>
    </w:p>
    <w:p w14:paraId="0607C797">
      <w:pPr>
        <w:spacing w:line="560" w:lineRule="exact"/>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rPr>
        <w:t>临床医学</w:t>
      </w:r>
      <w:r>
        <w:rPr>
          <w:rFonts w:hint="eastAsia" w:ascii="仿宋" w:hAnsi="仿宋" w:eastAsia="仿宋" w:cs="仿宋"/>
          <w:sz w:val="28"/>
          <w:szCs w:val="28"/>
          <w:lang w:eastAsia="zh-CN"/>
        </w:rPr>
        <w:t>学科</w:t>
      </w:r>
      <w:r>
        <w:rPr>
          <w:rFonts w:hint="eastAsia" w:ascii="仿宋" w:hAnsi="仿宋" w:eastAsia="仿宋" w:cs="仿宋"/>
          <w:sz w:val="28"/>
          <w:szCs w:val="28"/>
        </w:rPr>
        <w:t>覆盖4个二级党委、</w:t>
      </w:r>
      <w:r>
        <w:rPr>
          <w:rFonts w:hint="eastAsia" w:ascii="仿宋" w:hAnsi="仿宋" w:eastAsia="仿宋" w:cs="仿宋"/>
          <w:sz w:val="28"/>
          <w:szCs w:val="28"/>
          <w:lang w:val="en-US" w:eastAsia="zh-CN"/>
        </w:rPr>
        <w:t>15</w:t>
      </w:r>
      <w:r>
        <w:rPr>
          <w:rFonts w:hint="eastAsia" w:ascii="仿宋" w:hAnsi="仿宋" w:eastAsia="仿宋" w:cs="仿宋"/>
          <w:sz w:val="28"/>
          <w:szCs w:val="28"/>
        </w:rPr>
        <w:t>个支部。学科坚持社会主义办学方向，以习近平新时代中国特色社会主义思想为指导，以实现高质量发展为主线，认真落实立德树人根本任务，立足学科专业特色，深入挖掘学科资源，积极开展课程思政教学改革，将知识传授与价值引领有机统一，实现课程育人。</w:t>
      </w:r>
    </w:p>
    <w:p w14:paraId="5C473659">
      <w:pPr>
        <w:widowControl/>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2022年10月，中国共产党第二十次全国代表大会成功召开，学校和医院组织各级党组织，围绕</w:t>
      </w:r>
      <w:r>
        <w:rPr>
          <w:rFonts w:hint="eastAsia" w:ascii="仿宋" w:hAnsi="仿宋" w:eastAsia="仿宋" w:cs="仿宋"/>
          <w:sz w:val="28"/>
          <w:szCs w:val="28"/>
          <w:lang w:eastAsia="zh-CN"/>
        </w:rPr>
        <w:t>党的二十大</w:t>
      </w:r>
      <w:r>
        <w:rPr>
          <w:rFonts w:hint="eastAsia" w:ascii="仿宋" w:hAnsi="仿宋" w:eastAsia="仿宋" w:cs="仿宋"/>
          <w:sz w:val="28"/>
          <w:szCs w:val="28"/>
        </w:rPr>
        <w:t>会议精神，进行了全面深刻的学习，组织召开了多场专题宣讲报告会，在全校范围内组织进行了“全体学习</w:t>
      </w:r>
      <w:r>
        <w:rPr>
          <w:rFonts w:hint="eastAsia" w:ascii="仿宋" w:hAnsi="仿宋" w:eastAsia="仿宋" w:cs="仿宋"/>
          <w:sz w:val="28"/>
          <w:szCs w:val="28"/>
          <w:lang w:eastAsia="zh-CN"/>
        </w:rPr>
        <w:t>党的二十大”</w:t>
      </w:r>
      <w:r>
        <w:rPr>
          <w:rFonts w:hint="eastAsia" w:ascii="仿宋" w:hAnsi="仿宋" w:eastAsia="仿宋" w:cs="仿宋"/>
          <w:sz w:val="28"/>
          <w:szCs w:val="28"/>
        </w:rPr>
        <w:t>的专题活动，引起一阵全校师生共学</w:t>
      </w:r>
      <w:r>
        <w:rPr>
          <w:rFonts w:hint="eastAsia" w:ascii="仿宋" w:hAnsi="仿宋" w:eastAsia="仿宋" w:cs="仿宋"/>
          <w:sz w:val="28"/>
          <w:szCs w:val="28"/>
          <w:lang w:eastAsia="zh-CN"/>
        </w:rPr>
        <w:t>党的二十大</w:t>
      </w:r>
      <w:r>
        <w:rPr>
          <w:rFonts w:hint="eastAsia" w:ascii="仿宋" w:hAnsi="仿宋" w:eastAsia="仿宋" w:cs="仿宋"/>
          <w:sz w:val="28"/>
          <w:szCs w:val="28"/>
        </w:rPr>
        <w:t>会议精神的热潮。</w:t>
      </w:r>
    </w:p>
    <w:p w14:paraId="2E92E697">
      <w:pPr>
        <w:widowControl/>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2023年，学校全体师生为了进一步贯彻落实</w:t>
      </w:r>
      <w:r>
        <w:rPr>
          <w:rFonts w:hint="eastAsia" w:ascii="仿宋" w:hAnsi="仿宋" w:eastAsia="仿宋" w:cs="仿宋"/>
          <w:sz w:val="28"/>
          <w:szCs w:val="28"/>
          <w:lang w:eastAsia="zh-CN"/>
        </w:rPr>
        <w:t>党的二十大</w:t>
      </w:r>
      <w:r>
        <w:rPr>
          <w:rFonts w:hint="eastAsia" w:ascii="仿宋" w:hAnsi="仿宋" w:eastAsia="仿宋" w:cs="仿宋"/>
          <w:sz w:val="28"/>
          <w:szCs w:val="28"/>
        </w:rPr>
        <w:t>会议精神，定期召开党员专题生活会，进一步进行理论学习，同时，开展了一系列专题活动，全年共开展各类党建活动65场以上，如：开展“博雅”美育课堂系列活动25期，此次系列活动的举办旨在引领研究生们感受美、欣赏美、创造美，感悟艺术魅力，提升艺术修养，推动校园美育工作取得长足发展，通过此次系列活动坚定了中医药传承与发展的文化自觉和文化自信，以高尚的艺术情操和更强的创新创造能力，担当实干，砥砺前行，努力成为堪当民族复兴重任的时代新人！</w:t>
      </w:r>
    </w:p>
    <w:p w14:paraId="42602EEA">
      <w:pPr>
        <w:spacing w:line="560" w:lineRule="exact"/>
        <w:ind w:firstLine="562" w:firstLineChars="200"/>
        <w:jc w:val="left"/>
        <w:outlineLvl w:val="2"/>
        <w:rPr>
          <w:rFonts w:hint="eastAsia" w:ascii="仿宋" w:hAnsi="仿宋" w:eastAsia="仿宋" w:cs="仿宋"/>
          <w:b/>
          <w:bCs/>
          <w:sz w:val="28"/>
          <w:szCs w:val="28"/>
        </w:rPr>
      </w:pPr>
      <w:r>
        <w:rPr>
          <w:rFonts w:hint="eastAsia" w:ascii="仿宋" w:hAnsi="仿宋" w:eastAsia="仿宋" w:cs="仿宋"/>
          <w:b/>
          <w:bCs/>
          <w:sz w:val="28"/>
          <w:szCs w:val="28"/>
        </w:rPr>
        <w:t>2.思政教育情况</w:t>
      </w:r>
    </w:p>
    <w:p w14:paraId="027605BF">
      <w:pPr>
        <w:pStyle w:val="8"/>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课程思政项目建设是全面提高人才培养质量的重要举措，学校将围绕“坚守立德树人、坚持过程管理、注重示范引领、强化政策保障”等方面加强统筹协调，提升全校教师开展课程思政的意识和能力，营造课程思政建设的良好氛围，形成高质量的课程思政教科研成果，积极构建“大思政”育人格局，推动新时代高校课程思政工作创新发展，努力培养更多担当民族复兴大任的时代新人。</w:t>
      </w:r>
    </w:p>
    <w:p w14:paraId="06744F61">
      <w:pPr>
        <w:pStyle w:val="8"/>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目前，河南中医药大学已认定19门省级课程思政样板课程、立项3个省级课程思政教学团队和1个省级课程思政教学研究特色化示范中心。</w:t>
      </w:r>
    </w:p>
    <w:p w14:paraId="5DB055F3">
      <w:pPr>
        <w:pStyle w:val="8"/>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为了进一步领会</w:t>
      </w:r>
      <w:r>
        <w:rPr>
          <w:rFonts w:hint="eastAsia" w:ascii="仿宋" w:hAnsi="仿宋" w:eastAsia="仿宋" w:cs="仿宋"/>
          <w:sz w:val="28"/>
          <w:szCs w:val="28"/>
          <w:lang w:eastAsia="zh-CN"/>
        </w:rPr>
        <w:t>党的二十大精神</w:t>
      </w:r>
      <w:r>
        <w:rPr>
          <w:rFonts w:hint="eastAsia" w:ascii="仿宋" w:hAnsi="仿宋" w:eastAsia="仿宋" w:cs="仿宋"/>
          <w:sz w:val="28"/>
          <w:szCs w:val="28"/>
        </w:rPr>
        <w:t>，加强学校思政教育，将党的二十大精神融入课程教学。在学校人才培养目标的指引下，加强课程建设，优化课程体系，提高课程质量。开设人文教育体系、交叉融合体系、基础理论体系及创新实践体系课程。建立课程管理平台，建立跨学科师资合作机制，鼓励多学科、多领域优秀教师和行业高端人才合作授课。</w:t>
      </w:r>
    </w:p>
    <w:p w14:paraId="0195DCEF">
      <w:pPr>
        <w:pStyle w:val="8"/>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通过培训和考核的方式，加大对多学科交叉授课的考核力度，督促任课教师从思想和行动上执行学校的教育理念；建立一批示范课程，并在校内外进行循环展示和经验交流。聚焦中西医临床医学发展前沿，按照规定课程设置，在完成既定课程任务目标的前提下，增加临床实践课程的比例。</w:t>
      </w:r>
    </w:p>
    <w:p w14:paraId="4CF432BE">
      <w:pPr>
        <w:pStyle w:val="8"/>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临床学科教学特点，充分利用现代化教学手段，优化教学方式。课程教学、线上教学、现场教学、远程案例教学等多种教学方式的改革充分调动了教师和研究生的积极性。开设以名家名师为授课主体的医学史、临床医学学科史、医术人生、医学人文大讲堂、临床决策与医患共情、医患沟通实操、医学法学等课程，多维度加强研究生的医学人文素养教育。主要思政课程：</w:t>
      </w:r>
      <w:r>
        <w:rPr>
          <w:rFonts w:hint="eastAsia" w:ascii="仿宋" w:hAnsi="仿宋" w:eastAsia="仿宋" w:cs="仿宋"/>
          <w:sz w:val="28"/>
          <w:szCs w:val="28"/>
          <w:lang w:eastAsia="zh-CN"/>
        </w:rPr>
        <w:t>习近平新时代中国特色</w:t>
      </w:r>
      <w:r>
        <w:rPr>
          <w:rFonts w:hint="eastAsia" w:ascii="仿宋" w:hAnsi="仿宋" w:eastAsia="仿宋" w:cs="仿宋"/>
          <w:sz w:val="28"/>
          <w:szCs w:val="28"/>
        </w:rPr>
        <w:t>社会主义理论与实践</w:t>
      </w:r>
    </w:p>
    <w:p w14:paraId="253769E0">
      <w:pPr>
        <w:widowControl/>
        <w:spacing w:before="156" w:beforeLines="50" w:after="156" w:afterLines="50" w:line="520" w:lineRule="exact"/>
        <w:ind w:firstLine="562" w:firstLineChars="200"/>
        <w:jc w:val="left"/>
        <w:outlineLvl w:val="1"/>
        <w:rPr>
          <w:rFonts w:hint="eastAsia" w:ascii="Times New Roman" w:hAnsi="Times New Roman" w:eastAsia="楷体_GB2312"/>
          <w:b/>
          <w:bCs/>
          <w:sz w:val="28"/>
          <w:szCs w:val="28"/>
        </w:rPr>
      </w:pPr>
      <w:r>
        <w:rPr>
          <w:rFonts w:hint="eastAsia" w:ascii="Times New Roman" w:hAnsi="Times New Roman" w:eastAsia="楷体_GB2312"/>
          <w:b/>
          <w:bCs/>
          <w:sz w:val="28"/>
          <w:szCs w:val="28"/>
        </w:rPr>
        <w:t>（七）服务社会情况</w:t>
      </w:r>
    </w:p>
    <w:p w14:paraId="68DE5D0D">
      <w:pPr>
        <w:pStyle w:val="8"/>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学校各级党组织的领导下，临床学位点全体师生严格践行“全心全意为人民服务”的宗旨意识，大力开展各种公益活动，充分展示中医药大学在中医药治疗方面的优势和特色。全年开展各类活动80余场，主要包括：3月第二临床医学院启动“杏苑星火”手拉手行动计划；医学院师生参加遗体、器官（角膜）捐献缅怀纪念活动；农工民主党二附院支部开展健康义诊进基层活动；4月医学院召开师生座谈会，为院部及时了解和掌握教学工作运行流畅度，发现存在的困难与问题，及时整改与反馈打下良好基础，进一步完善了学院教学质量监控与保障体系；5月我校举办五四系列活动之“青年榜样说”先进典型报告会，进行2023年春季朋辈心理服务队伍工作能力提升培训，举办“奋斗激扬青春、挺膺担当使命”五四青年座谈会，进行大学生志愿服务西部计划宣讲会，举办“承中药国粹，传本草文化”中医药文化科普志愿活动，“律动夏天，悦见未来”周末文化广场活动，开展一附院“延泰先锋”志愿服务队赴辉县冀屯镇开展义诊活动，召开第五临床医学院举办消防安全培训会；6月，三附院举办“为民办实事 送医送健康”大型义诊活动，本草书院举办2023届毕业生师生交流会；7-8月组织暑期“三下乡”社会实践活动，一附院“延泰先锋”志愿服务队赴鄢陵县开展志愿服务专项行动，举办多学科联合义诊活动；9月武装部组织开展新生安全教育系列活动；10月二附院、骨伤学院举办义诊科普宣教活动，开展2023年秋季朋辈心理服务队伍工作能力培训，举办2023年暑期社会实践活动归来话收获分享会，医学院开展“中医药健康进社区”义诊科普宣教活动；12月开展征兵宣传教育活动，二附院举办第二届河南省中医经典普及活动。</w:t>
      </w:r>
    </w:p>
    <w:p w14:paraId="40A784EC">
      <w:pPr>
        <w:pStyle w:val="8"/>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2023年是丰收的一年，也是充实的一年，在这一年中，临床医学学位点的全体师生，用行动践行了宗旨意识，诠释了“人民至上、生命至上”理念，勇敢担负起护佑人民健康的重任，展示了师生们不惧困难、迎难而上、守望相助的责任与担当，更展现了中医药的医者仁心和悬壶济世。</w:t>
      </w:r>
    </w:p>
    <w:p w14:paraId="766BA61B">
      <w:pPr>
        <w:pStyle w:val="3"/>
        <w:spacing w:line="560" w:lineRule="exact"/>
        <w:rPr>
          <w:rFonts w:hint="eastAsia" w:ascii="仿宋" w:hAnsi="仿宋" w:eastAsia="仿宋" w:cs="仿宋"/>
          <w:sz w:val="32"/>
          <w:szCs w:val="32"/>
        </w:rPr>
      </w:pPr>
      <w:r>
        <w:rPr>
          <w:rFonts w:hint="eastAsia" w:ascii="仿宋" w:hAnsi="仿宋" w:eastAsia="仿宋" w:cs="仿宋"/>
          <w:sz w:val="32"/>
          <w:szCs w:val="32"/>
        </w:rPr>
        <w:t>三、学位点建设评估与分析</w:t>
      </w:r>
    </w:p>
    <w:p w14:paraId="5EA543F0">
      <w:pPr>
        <w:widowControl/>
        <w:spacing w:before="156" w:beforeLines="50" w:after="156" w:afterLines="50" w:line="520" w:lineRule="exact"/>
        <w:ind w:firstLine="562" w:firstLineChars="200"/>
        <w:jc w:val="left"/>
        <w:outlineLvl w:val="1"/>
        <w:rPr>
          <w:rFonts w:hint="eastAsia" w:ascii="Times New Roman" w:hAnsi="Times New Roman" w:eastAsia="楷体_GB2312"/>
          <w:b/>
          <w:bCs/>
          <w:sz w:val="28"/>
          <w:szCs w:val="28"/>
        </w:rPr>
      </w:pPr>
      <w:r>
        <w:rPr>
          <w:rFonts w:hint="eastAsia" w:ascii="Times New Roman" w:hAnsi="Times New Roman" w:eastAsia="楷体_GB2312"/>
          <w:b/>
          <w:bCs/>
          <w:sz w:val="28"/>
          <w:szCs w:val="28"/>
        </w:rPr>
        <w:t>（一）学位点建设进展及问题分析</w:t>
      </w:r>
    </w:p>
    <w:p w14:paraId="134454ED">
      <w:pPr>
        <w:widowControl/>
        <w:spacing w:line="560" w:lineRule="exact"/>
        <w:ind w:firstLine="562" w:firstLineChars="200"/>
        <w:jc w:val="left"/>
        <w:outlineLvl w:val="2"/>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1. 学科体系建设和人才培养模式有待完善</w:t>
      </w:r>
    </w:p>
    <w:p w14:paraId="646EF192">
      <w:pPr>
        <w:widowControl/>
        <w:spacing w:before="156" w:beforeLines="50" w:after="156" w:afterLines="50" w:line="520" w:lineRule="exact"/>
        <w:ind w:firstLine="560" w:firstLineChars="200"/>
        <w:jc w:val="left"/>
        <w:outlineLvl w:val="1"/>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当前临床医学学位点在学科体系的构建和人才培养模式的创新上存在一定短板。中医药大学的临床医学教育虽然涉及中西医结合的内容，但在实际教学和培养过程中，往往过于依赖传统中医学的理论与经验，忽视了与现代医学技术和临床应用的结合。因此，人才培养模式较为单一，难以适应日益复杂和多样化的临床需求。如何在现代医学基础上融入中医药的理论与方法，并实现中西医结合的人才培养模式创新，仍是当前学位点建设中的一大难题。</w:t>
      </w:r>
    </w:p>
    <w:p w14:paraId="0F365345">
      <w:pPr>
        <w:widowControl/>
        <w:spacing w:line="560" w:lineRule="exact"/>
        <w:ind w:firstLine="562" w:firstLineChars="200"/>
        <w:jc w:val="left"/>
        <w:outlineLvl w:val="2"/>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2. 临床实践和科研能力不足</w:t>
      </w:r>
    </w:p>
    <w:p w14:paraId="322540C1">
      <w:pPr>
        <w:widowControl/>
        <w:spacing w:line="560" w:lineRule="exact"/>
        <w:ind w:firstLine="560" w:firstLineChars="200"/>
        <w:jc w:val="left"/>
        <w:outlineLvl w:val="2"/>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虽然中医药大学的临床医学学位点已设有一定数量的实习医院，但在临床实践和科研平台建设上，依然存在较大差距。中西医结合的临床实践体系尚未完全建立，临床教学与中医临床特色相结合的教学模式尚未普遍推广。许多医院的临床实践教学资源有限，且传统中医的实践经验较为依赖个别专家，导致临床教学的质量和可操作性不足。同时，学位点的科研水平有待进一步提高，特别是在中医临床应用和基础研究之间的衔接不够紧密，未能形成具有特色和优势的科研方向，影响了学位点的整体发展潜力。</w:t>
      </w:r>
    </w:p>
    <w:p w14:paraId="4A2709D1">
      <w:pPr>
        <w:widowControl/>
        <w:spacing w:line="560" w:lineRule="exact"/>
        <w:ind w:firstLine="562" w:firstLineChars="200"/>
        <w:jc w:val="left"/>
        <w:outlineLvl w:val="2"/>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3. 师资队伍建设亟待加强</w:t>
      </w:r>
    </w:p>
    <w:p w14:paraId="1F9A9E01">
      <w:pPr>
        <w:widowControl/>
        <w:spacing w:line="560" w:lineRule="exact"/>
        <w:ind w:firstLine="560" w:firstLineChars="200"/>
        <w:jc w:val="left"/>
        <w:outlineLvl w:val="2"/>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 xml:space="preserve">学位点的师资队伍建设是当前建设过程中面临的一大问题。尽管中医药大学具备一定的中医理论师资，但在现代临床医学和中西医结合的领域，师资力量不足。尤其是在结合临床需求与科研创新方面的专业教师数量较少，现有教师的中西医结合能力有限，且部分教师的临床经验和科研能力与教学需求不匹配。如何吸引和培养具备现代医学知识及中医药基础的复合型人才，并加强中西医结合的教学能力，是当前学位点发展的迫切需求。5.国际交流合作工作开展不充分 </w:t>
      </w:r>
    </w:p>
    <w:p w14:paraId="10D86C7D">
      <w:pPr>
        <w:widowControl/>
        <w:spacing w:before="156" w:beforeLines="50" w:after="156" w:afterLines="50" w:line="520" w:lineRule="exact"/>
        <w:ind w:firstLine="562" w:firstLineChars="200"/>
        <w:jc w:val="left"/>
        <w:outlineLvl w:val="1"/>
        <w:rPr>
          <w:rFonts w:hint="eastAsia" w:ascii="Times New Roman" w:hAnsi="Times New Roman" w:eastAsia="楷体_GB2312"/>
          <w:b/>
          <w:bCs/>
          <w:sz w:val="28"/>
          <w:szCs w:val="28"/>
        </w:rPr>
      </w:pPr>
      <w:r>
        <w:rPr>
          <w:rFonts w:hint="eastAsia" w:ascii="Times New Roman" w:hAnsi="Times New Roman" w:eastAsia="楷体_GB2312"/>
          <w:b/>
          <w:bCs/>
          <w:sz w:val="28"/>
          <w:szCs w:val="28"/>
        </w:rPr>
        <w:t>（二）论文抽检、盲审情况问题分析</w:t>
      </w:r>
    </w:p>
    <w:p w14:paraId="135864E6">
      <w:pPr>
        <w:widowControl/>
        <w:spacing w:line="56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为进一步加强学术规范，提高论文质量，学校严格执行教育部门的相关规定，加强对学生论文质量的管理，加强对导师观念意识的提升，确保学术产出合格。但是，在本年度的论文抽检和盲审过程中，也存在着一些问题。存在抄袭现象</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bidi="ar"/>
        </w:rPr>
        <w:t>部分论文在撰写过程中，存在抄袭他人研究成果的问题；质量参差不齐</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bidi="ar"/>
        </w:rPr>
        <w:t>部分论文选题缺乏创新，研究方法简单，结论缺乏说服力，还有个别论文出现排版和文字的低级错误。</w:t>
      </w:r>
    </w:p>
    <w:p w14:paraId="41238F37">
      <w:pPr>
        <w:widowControl/>
        <w:spacing w:line="56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2023年，本学位点研究生论文抽检和盲审工作中，尚未发现学术不端行为。毕业论文外审通过率100%；研究生全员参与导师的科研课题研究，参与比例100%；硕士学位论文选题100%为导师在研课题或与其研究相关的项目；学位论文抽检100%合格。</w:t>
      </w:r>
    </w:p>
    <w:p w14:paraId="4CC6DF78">
      <w:pPr>
        <w:pStyle w:val="3"/>
        <w:spacing w:line="560" w:lineRule="exact"/>
        <w:rPr>
          <w:rFonts w:hint="eastAsia" w:ascii="仿宋" w:hAnsi="仿宋" w:eastAsia="仿宋" w:cs="仿宋"/>
          <w:sz w:val="28"/>
          <w:szCs w:val="28"/>
        </w:rPr>
      </w:pPr>
      <w:r>
        <w:rPr>
          <w:rFonts w:hint="eastAsia" w:ascii="仿宋" w:hAnsi="仿宋" w:eastAsia="仿宋" w:cs="仿宋"/>
          <w:sz w:val="28"/>
          <w:szCs w:val="28"/>
        </w:rPr>
        <w:t>四、下一年度建设计划</w:t>
      </w:r>
    </w:p>
    <w:p w14:paraId="2EA09950">
      <w:pPr>
        <w:widowControl/>
        <w:spacing w:before="156" w:beforeLines="50" w:after="156" w:afterLines="50" w:line="520" w:lineRule="exact"/>
        <w:ind w:firstLine="562" w:firstLineChars="200"/>
        <w:jc w:val="left"/>
        <w:outlineLvl w:val="1"/>
        <w:rPr>
          <w:rFonts w:hint="eastAsia" w:ascii="Times New Roman" w:hAnsi="Times New Roman" w:eastAsia="楷体_GB2312"/>
          <w:b/>
          <w:bCs/>
          <w:sz w:val="28"/>
          <w:szCs w:val="28"/>
        </w:rPr>
      </w:pPr>
      <w:r>
        <w:rPr>
          <w:rFonts w:hint="eastAsia" w:ascii="Times New Roman" w:hAnsi="Times New Roman" w:eastAsia="楷体_GB2312"/>
          <w:b/>
          <w:bCs/>
          <w:sz w:val="28"/>
          <w:szCs w:val="28"/>
        </w:rPr>
        <w:t>（一）创新学科体系建设和人才培养模式</w:t>
      </w:r>
    </w:p>
    <w:p w14:paraId="1D46133A">
      <w:pPr>
        <w:widowControl/>
        <w:spacing w:before="156" w:beforeLines="50" w:after="156" w:afterLines="50" w:line="560" w:lineRule="exact"/>
        <w:ind w:firstLine="560" w:firstLineChars="200"/>
        <w:jc w:val="left"/>
        <w:outlineLvl w:val="1"/>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为了完善学科体系建设和创新人才培养模式，首先应明确中西医结合的教育目标，进而重构课程体系。具体措施包括：整合中医与现代医学课程，设计跨学科模块，结合现代医学技术与中医药应用，如影像学、基因医学等领域；创新教学模式，采用翻转课堂、案例导向等方法，提高学生的临床思维和实操能力；通过在线平台和虚拟仿真技术，提供多样化学习资源，促进跨专业临床决策能力的培养；加强临床实践，将中西医结合的临床案例引入教学，培养学生的综合诊疗能力，使其在实习过程中既能掌握中医诊疗技能，又能具备现代医学诊断能力，从而推动中西医结合人才的全面发展。 </w:t>
      </w:r>
    </w:p>
    <w:p w14:paraId="1FB6E793">
      <w:pPr>
        <w:widowControl/>
        <w:spacing w:before="156" w:beforeLines="50" w:after="156" w:afterLines="50" w:line="520" w:lineRule="exact"/>
        <w:ind w:firstLine="562" w:firstLineChars="200"/>
        <w:jc w:val="left"/>
        <w:outlineLvl w:val="1"/>
        <w:rPr>
          <w:rFonts w:hint="eastAsia" w:ascii="Times New Roman" w:hAnsi="Times New Roman" w:eastAsia="楷体_GB2312"/>
          <w:b/>
          <w:bCs/>
          <w:sz w:val="28"/>
          <w:szCs w:val="28"/>
        </w:rPr>
      </w:pPr>
      <w:r>
        <w:rPr>
          <w:rFonts w:hint="eastAsia" w:ascii="Times New Roman" w:hAnsi="Times New Roman" w:eastAsia="楷体_GB2312"/>
          <w:b/>
          <w:bCs/>
          <w:sz w:val="28"/>
          <w:szCs w:val="28"/>
        </w:rPr>
        <w:t xml:space="preserve">（二）提升临床实践和科研能力 </w:t>
      </w:r>
    </w:p>
    <w:p w14:paraId="31DE8294">
      <w:pPr>
        <w:widowControl/>
        <w:spacing w:before="156" w:beforeLines="50" w:after="156" w:afterLines="50" w:line="560" w:lineRule="exact"/>
        <w:ind w:firstLine="560" w:firstLineChars="200"/>
        <w:jc w:val="left"/>
        <w:outlineLvl w:val="1"/>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为了提升中西医结合的临床实践质量及科研水平，应采取多项措施。首先，构建多元化的临床实践平台，推动与国内外知名医院、研究机构的合作，拓展学生的临床实践机会，并加强对实习医院的支持和监督，确保教学资源和案例的多样性。其次，深化科研平台建设与协作，推动中医药基础研究与现代医学技术的结合，鼓励跨学科科研合作，特别是在中医药与生物医学技术结合的方向，如中药的分子机制、个性化治疗等领域。最后，加强临床科研人才的培养，培养复合型人才，鼓励学生在临床中进行科学实验和数据分析，推动科研成果的转化，提升科研与临床应用的结合度。这些措施有助于提升中西医结合的综合水平。</w:t>
      </w:r>
    </w:p>
    <w:p w14:paraId="61132CB7">
      <w:pPr>
        <w:widowControl/>
        <w:spacing w:before="156" w:beforeLines="50" w:after="156" w:afterLines="50" w:line="520" w:lineRule="exact"/>
        <w:ind w:firstLine="562" w:firstLineChars="200"/>
        <w:jc w:val="left"/>
        <w:outlineLvl w:val="1"/>
        <w:rPr>
          <w:rFonts w:hint="eastAsia" w:ascii="Times New Roman" w:hAnsi="Times New Roman" w:eastAsia="楷体_GB2312"/>
          <w:b/>
          <w:bCs/>
          <w:sz w:val="28"/>
          <w:szCs w:val="28"/>
        </w:rPr>
      </w:pPr>
      <w:r>
        <w:rPr>
          <w:rFonts w:hint="eastAsia" w:ascii="Times New Roman" w:hAnsi="Times New Roman" w:eastAsia="楷体_GB2312"/>
          <w:b/>
          <w:bCs/>
          <w:sz w:val="28"/>
          <w:szCs w:val="28"/>
        </w:rPr>
        <w:t xml:space="preserve">（三）建设优秀师资队伍 </w:t>
      </w:r>
    </w:p>
    <w:p w14:paraId="128BF4D7">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为了加强中西医结合领域的师资队伍建设，学校应重点招聘和培养复合型人才，引进</w:t>
      </w:r>
      <w:r>
        <w:rPr>
          <w:rFonts w:hint="eastAsia" w:ascii="仿宋" w:hAnsi="仿宋" w:eastAsia="仿宋" w:cs="仿宋"/>
          <w:color w:val="000000"/>
          <w:kern w:val="0"/>
          <w:sz w:val="28"/>
          <w:szCs w:val="28"/>
          <w:lang w:eastAsia="zh-CN" w:bidi="ar"/>
        </w:rPr>
        <w:t>具有</w:t>
      </w:r>
      <w:r>
        <w:rPr>
          <w:rFonts w:hint="eastAsia" w:ascii="仿宋" w:hAnsi="仿宋" w:eastAsia="仿宋" w:cs="仿宋"/>
          <w:color w:val="000000"/>
          <w:kern w:val="0"/>
          <w:sz w:val="28"/>
          <w:szCs w:val="28"/>
          <w:lang w:bidi="ar"/>
        </w:rPr>
        <w:t>现代医学背景并熟悉中医药理论的教师，同时支持现有教师进行继续教育，特别是在现代医学和中西医结合方面的深造，提升其临床经验和科研能力。加强教学能力建设，为教师提供定期的中西医结合培训，特别在教学方法、临床案例分析及科研项目设计等方面进行专项指导，推动教学模式创新，提升教学质量。进一步推动师资国际化与合作交流，开展与国际医学教育机构的合作，邀请海外专家</w:t>
      </w:r>
      <w:r>
        <w:rPr>
          <w:rFonts w:hint="eastAsia" w:ascii="仿宋" w:hAnsi="仿宋" w:eastAsia="仿宋" w:cs="仿宋"/>
          <w:color w:val="000000"/>
          <w:kern w:val="0"/>
          <w:sz w:val="28"/>
          <w:szCs w:val="28"/>
          <w:lang w:eastAsia="zh-CN" w:bidi="ar"/>
        </w:rPr>
        <w:t>举办讲座</w:t>
      </w:r>
      <w:r>
        <w:rPr>
          <w:rFonts w:hint="eastAsia" w:ascii="仿宋" w:hAnsi="仿宋" w:eastAsia="仿宋" w:cs="仿宋"/>
          <w:color w:val="000000"/>
          <w:kern w:val="0"/>
          <w:sz w:val="28"/>
          <w:szCs w:val="28"/>
          <w:lang w:bidi="ar"/>
        </w:rPr>
        <w:t>和学术交流，拓宽学术视野，提升科研水平和创新能力。这些措施将有助于培养高水平的中西医结合教学与科研人才。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简体">
    <w:altName w:val="微软雅黑"/>
    <w:panose1 w:val="02000000000000000000"/>
    <w:charset w:val="86"/>
    <w:family w:val="auto"/>
    <w:pitch w:val="default"/>
    <w:sig w:usb0="00000000" w:usb1="00000000" w:usb2="00000012" w:usb3="00000000" w:csb0="00040001"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国标仿宋-GB / T 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1MWU0NmFkMGY4YmMyNzE1MzY0Yzg3MGI1NGYyZmEifQ=="/>
  </w:docVars>
  <w:rsids>
    <w:rsidRoot w:val="006B4529"/>
    <w:rsid w:val="000350E9"/>
    <w:rsid w:val="000D799E"/>
    <w:rsid w:val="00166B0E"/>
    <w:rsid w:val="00185CC9"/>
    <w:rsid w:val="001A6A94"/>
    <w:rsid w:val="003346A2"/>
    <w:rsid w:val="0034323C"/>
    <w:rsid w:val="00441F9A"/>
    <w:rsid w:val="004C6C02"/>
    <w:rsid w:val="0053654A"/>
    <w:rsid w:val="005404CD"/>
    <w:rsid w:val="005A6532"/>
    <w:rsid w:val="005B7AFF"/>
    <w:rsid w:val="005D4B3F"/>
    <w:rsid w:val="006B4529"/>
    <w:rsid w:val="006D6CEC"/>
    <w:rsid w:val="00711E43"/>
    <w:rsid w:val="00746F87"/>
    <w:rsid w:val="00756A8A"/>
    <w:rsid w:val="00810193"/>
    <w:rsid w:val="00877D13"/>
    <w:rsid w:val="00911321"/>
    <w:rsid w:val="00986F5D"/>
    <w:rsid w:val="009C3E74"/>
    <w:rsid w:val="009D1040"/>
    <w:rsid w:val="009E3E9A"/>
    <w:rsid w:val="009E5A6D"/>
    <w:rsid w:val="00A67B25"/>
    <w:rsid w:val="00AC36CD"/>
    <w:rsid w:val="00AF1D12"/>
    <w:rsid w:val="00B7233C"/>
    <w:rsid w:val="00BF5023"/>
    <w:rsid w:val="00CC27FE"/>
    <w:rsid w:val="00D47619"/>
    <w:rsid w:val="00D52A3B"/>
    <w:rsid w:val="00DC3803"/>
    <w:rsid w:val="00E11AB1"/>
    <w:rsid w:val="00E138B2"/>
    <w:rsid w:val="00F23CAC"/>
    <w:rsid w:val="00F26B9F"/>
    <w:rsid w:val="02346988"/>
    <w:rsid w:val="028D1D57"/>
    <w:rsid w:val="03020864"/>
    <w:rsid w:val="05580C31"/>
    <w:rsid w:val="05D101C9"/>
    <w:rsid w:val="076F3D07"/>
    <w:rsid w:val="07B03C40"/>
    <w:rsid w:val="07F0609A"/>
    <w:rsid w:val="08E32C24"/>
    <w:rsid w:val="090616A7"/>
    <w:rsid w:val="098C3F1C"/>
    <w:rsid w:val="09A0101B"/>
    <w:rsid w:val="0A670D56"/>
    <w:rsid w:val="0B8F6A6E"/>
    <w:rsid w:val="0BA87A11"/>
    <w:rsid w:val="0BFF4936"/>
    <w:rsid w:val="0E00737F"/>
    <w:rsid w:val="0E162F7F"/>
    <w:rsid w:val="0E4B1732"/>
    <w:rsid w:val="0E7A088F"/>
    <w:rsid w:val="0F2323A8"/>
    <w:rsid w:val="0F296723"/>
    <w:rsid w:val="103D20A0"/>
    <w:rsid w:val="10980FFC"/>
    <w:rsid w:val="12994089"/>
    <w:rsid w:val="13544F5A"/>
    <w:rsid w:val="169E2B0A"/>
    <w:rsid w:val="18861007"/>
    <w:rsid w:val="19064888"/>
    <w:rsid w:val="193775DF"/>
    <w:rsid w:val="19A62C54"/>
    <w:rsid w:val="1A2B7304"/>
    <w:rsid w:val="1B244D31"/>
    <w:rsid w:val="1BCA6B4C"/>
    <w:rsid w:val="1D222219"/>
    <w:rsid w:val="1D8E3BF5"/>
    <w:rsid w:val="1E981776"/>
    <w:rsid w:val="1F2C3C4B"/>
    <w:rsid w:val="1F3F4A0A"/>
    <w:rsid w:val="1FCF4D3A"/>
    <w:rsid w:val="21426520"/>
    <w:rsid w:val="223063D4"/>
    <w:rsid w:val="23F445BA"/>
    <w:rsid w:val="249A72B3"/>
    <w:rsid w:val="24C85992"/>
    <w:rsid w:val="25DC37AF"/>
    <w:rsid w:val="267A53F0"/>
    <w:rsid w:val="26B2598E"/>
    <w:rsid w:val="278D4EE0"/>
    <w:rsid w:val="279F5AA6"/>
    <w:rsid w:val="28AD41B7"/>
    <w:rsid w:val="28EF0F00"/>
    <w:rsid w:val="29425DDC"/>
    <w:rsid w:val="2A36753E"/>
    <w:rsid w:val="2B786611"/>
    <w:rsid w:val="2BAA42F0"/>
    <w:rsid w:val="2D265BF9"/>
    <w:rsid w:val="2D916788"/>
    <w:rsid w:val="2EC76F67"/>
    <w:rsid w:val="2F433266"/>
    <w:rsid w:val="30054686"/>
    <w:rsid w:val="30330D58"/>
    <w:rsid w:val="305F2FCA"/>
    <w:rsid w:val="324C43EA"/>
    <w:rsid w:val="33D24B53"/>
    <w:rsid w:val="34CF01B2"/>
    <w:rsid w:val="36FF6DC0"/>
    <w:rsid w:val="385D42C9"/>
    <w:rsid w:val="38D46734"/>
    <w:rsid w:val="3AB900AC"/>
    <w:rsid w:val="3BC078C3"/>
    <w:rsid w:val="3C2B3D1D"/>
    <w:rsid w:val="3DAF7623"/>
    <w:rsid w:val="3DE73182"/>
    <w:rsid w:val="3E3341DF"/>
    <w:rsid w:val="404B79F8"/>
    <w:rsid w:val="4070745F"/>
    <w:rsid w:val="41996EBA"/>
    <w:rsid w:val="42115645"/>
    <w:rsid w:val="429E2362"/>
    <w:rsid w:val="43D4537F"/>
    <w:rsid w:val="43F75D21"/>
    <w:rsid w:val="44182E08"/>
    <w:rsid w:val="44CB1108"/>
    <w:rsid w:val="45145014"/>
    <w:rsid w:val="45961ABF"/>
    <w:rsid w:val="466E3A31"/>
    <w:rsid w:val="471E07C4"/>
    <w:rsid w:val="48B3518E"/>
    <w:rsid w:val="495518E8"/>
    <w:rsid w:val="4B315A3D"/>
    <w:rsid w:val="4B4B7415"/>
    <w:rsid w:val="4B977F95"/>
    <w:rsid w:val="4D2E492A"/>
    <w:rsid w:val="4D57223F"/>
    <w:rsid w:val="4D812CAB"/>
    <w:rsid w:val="4DBC6175"/>
    <w:rsid w:val="50996FBF"/>
    <w:rsid w:val="5186421D"/>
    <w:rsid w:val="5224454D"/>
    <w:rsid w:val="52CF1594"/>
    <w:rsid w:val="55767B15"/>
    <w:rsid w:val="55E24713"/>
    <w:rsid w:val="56105348"/>
    <w:rsid w:val="56500609"/>
    <w:rsid w:val="5BE54BA9"/>
    <w:rsid w:val="5CDD77D2"/>
    <w:rsid w:val="5DC17C23"/>
    <w:rsid w:val="5EE4309A"/>
    <w:rsid w:val="5F942D12"/>
    <w:rsid w:val="6022375D"/>
    <w:rsid w:val="604A13BF"/>
    <w:rsid w:val="61A663DB"/>
    <w:rsid w:val="62457455"/>
    <w:rsid w:val="625A4297"/>
    <w:rsid w:val="67A155D6"/>
    <w:rsid w:val="68630645"/>
    <w:rsid w:val="69765236"/>
    <w:rsid w:val="69B225EE"/>
    <w:rsid w:val="6A5853F0"/>
    <w:rsid w:val="6C277169"/>
    <w:rsid w:val="6CDF3E12"/>
    <w:rsid w:val="6F0D103C"/>
    <w:rsid w:val="70CE6536"/>
    <w:rsid w:val="71133A0B"/>
    <w:rsid w:val="717B657E"/>
    <w:rsid w:val="72EFF908"/>
    <w:rsid w:val="73723EC4"/>
    <w:rsid w:val="73E217C6"/>
    <w:rsid w:val="74597C2E"/>
    <w:rsid w:val="747203C6"/>
    <w:rsid w:val="74DA70DB"/>
    <w:rsid w:val="75564B21"/>
    <w:rsid w:val="75B774F0"/>
    <w:rsid w:val="75F50201"/>
    <w:rsid w:val="77D57729"/>
    <w:rsid w:val="77FD321D"/>
    <w:rsid w:val="787E1A12"/>
    <w:rsid w:val="7B7E62D5"/>
    <w:rsid w:val="7C423C8F"/>
    <w:rsid w:val="7C8B7E53"/>
    <w:rsid w:val="7D96453C"/>
    <w:rsid w:val="7E1833F1"/>
    <w:rsid w:val="7E2E5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bCs/>
      <w:kern w:val="44"/>
      <w:sz w:val="48"/>
      <w:szCs w:val="48"/>
    </w:rPr>
  </w:style>
  <w:style w:type="paragraph" w:styleId="4">
    <w:name w:val="heading 2"/>
    <w:basedOn w:val="1"/>
    <w:next w:val="1"/>
    <w:qFormat/>
    <w:uiPriority w:val="9"/>
    <w:pPr>
      <w:keepNext/>
      <w:keepLines/>
      <w:adjustRightInd w:val="0"/>
      <w:snapToGrid w:val="0"/>
      <w:spacing w:before="50" w:beforeLines="50" w:after="50" w:afterLines="50"/>
      <w:ind w:firstLine="200" w:firstLineChars="200"/>
      <w:outlineLvl w:val="1"/>
    </w:pPr>
    <w:rPr>
      <w:rFonts w:ascii="等线 Light" w:hAnsi="等线 Light" w:eastAsia="黑体"/>
      <w:bCs/>
      <w:sz w:val="32"/>
      <w:szCs w:val="32"/>
    </w:rPr>
  </w:style>
  <w:style w:type="paragraph" w:styleId="2">
    <w:name w:val="heading 3"/>
    <w:basedOn w:val="1"/>
    <w:next w:val="1"/>
    <w:qFormat/>
    <w:uiPriority w:val="9"/>
    <w:pPr>
      <w:keepNext/>
      <w:keepLines/>
      <w:spacing w:before="50" w:beforeLines="50" w:after="50" w:afterLines="50"/>
      <w:outlineLvl w:val="2"/>
    </w:pPr>
    <w:rPr>
      <w:rFonts w:eastAsia="方正仿宋简体"/>
      <w:bCs/>
      <w:sz w:val="32"/>
      <w:szCs w:val="32"/>
    </w:rPr>
  </w:style>
  <w:style w:type="paragraph" w:styleId="5">
    <w:name w:val="heading 4"/>
    <w:basedOn w:val="1"/>
    <w:next w:val="1"/>
    <w:link w:val="16"/>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spacing w:line="600" w:lineRule="exact"/>
      <w:ind w:firstLine="883" w:firstLineChars="200"/>
    </w:pPr>
    <w:rPr>
      <w:rFonts w:ascii="Calibri" w:hAnsi="Calibri" w:eastAsia="仿宋"/>
      <w:sz w:val="30"/>
    </w:rPr>
  </w:style>
  <w:style w:type="paragraph" w:styleId="7">
    <w:name w:val="Balloon Text"/>
    <w:basedOn w:val="1"/>
    <w:link w:val="15"/>
    <w:qFormat/>
    <w:uiPriority w:val="0"/>
    <w:rPr>
      <w:sz w:val="18"/>
      <w:szCs w:val="18"/>
    </w:rPr>
  </w:style>
  <w:style w:type="paragraph" w:styleId="8">
    <w:name w:val="footer"/>
    <w:basedOn w:val="1"/>
    <w:next w:val="1"/>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2">
    <w:name w:val="annotation reference"/>
    <w:basedOn w:val="11"/>
    <w:qFormat/>
    <w:uiPriority w:val="0"/>
    <w:rPr>
      <w:sz w:val="21"/>
      <w:szCs w:val="21"/>
    </w:rPr>
  </w:style>
  <w:style w:type="character" w:customStyle="1" w:styleId="13">
    <w:name w:val="font21"/>
    <w:basedOn w:val="11"/>
    <w:qFormat/>
    <w:uiPriority w:val="0"/>
    <w:rPr>
      <w:rFonts w:ascii="Calibri" w:hAnsi="Calibri" w:cs="Calibri"/>
      <w:color w:val="000000"/>
      <w:sz w:val="21"/>
      <w:szCs w:val="21"/>
      <w:u w:val="none"/>
    </w:rPr>
  </w:style>
  <w:style w:type="character" w:customStyle="1" w:styleId="14">
    <w:name w:val="font11"/>
    <w:basedOn w:val="11"/>
    <w:qFormat/>
    <w:uiPriority w:val="0"/>
    <w:rPr>
      <w:rFonts w:hint="eastAsia" w:ascii="宋体" w:hAnsi="宋体" w:eastAsia="宋体" w:cs="宋体"/>
      <w:color w:val="000000"/>
      <w:sz w:val="21"/>
      <w:szCs w:val="21"/>
      <w:u w:val="none"/>
    </w:rPr>
  </w:style>
  <w:style w:type="character" w:customStyle="1" w:styleId="15">
    <w:name w:val="批注框文本 字符"/>
    <w:basedOn w:val="11"/>
    <w:link w:val="7"/>
    <w:qFormat/>
    <w:uiPriority w:val="0"/>
    <w:rPr>
      <w:rFonts w:ascii="等线" w:hAnsi="等线" w:eastAsia="等线"/>
      <w:kern w:val="2"/>
      <w:sz w:val="18"/>
      <w:szCs w:val="18"/>
    </w:rPr>
  </w:style>
  <w:style w:type="character" w:customStyle="1" w:styleId="16">
    <w:name w:val="标题 4 字符"/>
    <w:basedOn w:val="11"/>
    <w:link w:val="5"/>
    <w:semiHidden/>
    <w:qFormat/>
    <w:uiPriority w:val="0"/>
    <w:rPr>
      <w:rFonts w:asciiTheme="majorHAnsi" w:hAnsiTheme="majorHAnsi" w:eastAsiaTheme="majorEastAsia" w:cstheme="majorBidi"/>
      <w:b/>
      <w:bCs/>
      <w:kern w:val="2"/>
      <w:sz w:val="28"/>
      <w:szCs w:val="28"/>
    </w:rPr>
  </w:style>
  <w:style w:type="character" w:customStyle="1" w:styleId="17">
    <w:name w:val="font31"/>
    <w:basedOn w:val="11"/>
    <w:qFormat/>
    <w:uiPriority w:val="0"/>
    <w:rPr>
      <w:rFonts w:hint="eastAsia" w:ascii="仿宋" w:hAnsi="仿宋" w:eastAsia="仿宋" w:cs="仿宋"/>
      <w:color w:val="000000"/>
      <w:sz w:val="24"/>
      <w:szCs w:val="24"/>
      <w:u w:val="none"/>
      <w:vertAlign w:val="superscript"/>
    </w:rPr>
  </w:style>
  <w:style w:type="character" w:customStyle="1" w:styleId="18">
    <w:name w:val="font41"/>
    <w:basedOn w:val="11"/>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3095</Words>
  <Characters>3239</Characters>
  <Lines>135</Lines>
  <Paragraphs>38</Paragraphs>
  <TotalTime>10</TotalTime>
  <ScaleCrop>false</ScaleCrop>
  <LinksUpToDate>false</LinksUpToDate>
  <CharactersWithSpaces>3271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cp:lastModifiedBy>
  <dcterms:modified xsi:type="dcterms:W3CDTF">2025-03-28T02:35:50Z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916CF15FCBA34B8EA2C14982185DD365_12</vt:lpwstr>
  </property>
  <property fmtid="{D5CDD505-2E9C-101B-9397-08002B2CF9AE}" pid="4" name="KSOTemplateDocerSaveRecord">
    <vt:lpwstr>eyJoZGlkIjoiMzNiMTBiYThhNWVmNjliN2EzNTg1YTZiMzNiY2RmNTUiLCJ1c2VySWQiOiIyNDQ2OTg5MTYifQ==</vt:lpwstr>
  </property>
</Properties>
</file>