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ascii="Calibri" w:hAnsi="Calibri"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hint="eastAsia" w:ascii="方正小标宋简体" w:eastAsia="方正小标宋简体"/>
          <w:sz w:val="52"/>
          <w:szCs w:val="52"/>
          <w:lang w:eastAsia="zh-CN"/>
        </w:rPr>
      </w:pPr>
      <w:r>
        <w:rPr>
          <w:rFonts w:hint="eastAsia" w:ascii="方正小标宋简体" w:eastAsia="方正小标宋简体"/>
          <w:sz w:val="52"/>
          <w:szCs w:val="52"/>
          <w:lang w:eastAsia="zh-CN"/>
        </w:rPr>
        <w:t>河南省中医药青苗人才培养项目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ascii="方正小标宋简体" w:hAnsi="Calibri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eastAsia="zh-CN"/>
        </w:rPr>
        <w:t>继承教学协议书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ascii="黑体" w:hAnsi="Calibri" w:eastAsia="黑体"/>
          <w:b/>
          <w:sz w:val="24"/>
          <w:szCs w:val="22"/>
        </w:rPr>
      </w:pPr>
    </w:p>
    <w:p>
      <w:pPr>
        <w:keepNext w:val="0"/>
        <w:keepLines w:val="0"/>
        <w:pageBreakBefore w:val="0"/>
        <w:tabs>
          <w:tab w:val="left" w:pos="64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33" w:firstLineChars="423"/>
        <w:outlineLvl w:val="9"/>
        <w:rPr>
          <w:rFonts w:hint="eastAsia" w:ascii="黑体" w:eastAsia="黑体"/>
          <w:spacing w:val="-6"/>
          <w:sz w:val="28"/>
          <w:szCs w:val="28"/>
          <w:lang w:val="en-US" w:eastAsia="zh-CN"/>
        </w:rPr>
      </w:pPr>
      <w:r>
        <w:rPr>
          <w:rFonts w:hint="eastAsia" w:ascii="黑体" w:hAnsi="Calibri" w:eastAsia="黑体"/>
          <w:spacing w:val="-6"/>
          <w:sz w:val="28"/>
          <w:szCs w:val="28"/>
        </w:rPr>
        <w:t>省</w:t>
      </w:r>
      <w:r>
        <w:rPr>
          <w:rFonts w:hint="eastAsia" w:ascii="黑体" w:eastAsia="黑体"/>
          <w:spacing w:val="-6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Calibri" w:eastAsia="黑体"/>
          <w:spacing w:val="-6"/>
          <w:sz w:val="28"/>
          <w:szCs w:val="28"/>
        </w:rPr>
        <w:t>辖</w:t>
      </w:r>
      <w:r>
        <w:rPr>
          <w:rFonts w:hint="eastAsia" w:ascii="黑体" w:eastAsia="黑体"/>
          <w:spacing w:val="-6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Calibri" w:eastAsia="黑体"/>
          <w:spacing w:val="-6"/>
          <w:sz w:val="28"/>
          <w:szCs w:val="28"/>
        </w:rPr>
        <w:t>市</w:t>
      </w:r>
      <w:r>
        <w:rPr>
          <w:rFonts w:hint="eastAsia" w:ascii="黑体" w:hAnsi="Calibri" w:eastAsia="黑体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黑体" w:eastAsia="黑体"/>
          <w:spacing w:val="-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Calibri" w:eastAsia="黑体"/>
          <w:spacing w:val="-6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tabs>
          <w:tab w:val="left" w:pos="64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33" w:firstLineChars="423"/>
        <w:outlineLvl w:val="9"/>
        <w:rPr>
          <w:rFonts w:ascii="黑体" w:hAnsi="Calibri" w:eastAsia="黑体"/>
          <w:spacing w:val="-6"/>
          <w:sz w:val="28"/>
          <w:szCs w:val="28"/>
          <w:u w:val="single"/>
        </w:rPr>
      </w:pPr>
      <w:r>
        <w:rPr>
          <w:rFonts w:hint="eastAsia" w:ascii="黑体" w:eastAsia="黑体"/>
          <w:spacing w:val="-6"/>
          <w:sz w:val="28"/>
          <w:szCs w:val="28"/>
          <w:lang w:val="en-US" w:eastAsia="zh-CN"/>
        </w:rPr>
        <w:t>单               位</w:t>
      </w:r>
      <w:r>
        <w:rPr>
          <w:rFonts w:hint="eastAsia" w:ascii="黑体" w:hAnsi="Calibri" w:eastAsia="黑体"/>
          <w:spacing w:val="-6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84" w:firstLineChars="423"/>
        <w:outlineLvl w:val="9"/>
        <w:rPr>
          <w:rFonts w:ascii="黑体" w:hAnsi="Calibri" w:eastAsia="黑体"/>
          <w:sz w:val="28"/>
          <w:szCs w:val="28"/>
          <w:u w:val="single"/>
        </w:rPr>
      </w:pPr>
      <w:r>
        <w:rPr>
          <w:rFonts w:hint="eastAsia" w:ascii="黑体" w:hAnsi="Calibri" w:eastAsia="黑体"/>
          <w:sz w:val="28"/>
          <w:szCs w:val="28"/>
        </w:rPr>
        <w:t>指   导   老   师</w:t>
      </w:r>
      <w:r>
        <w:rPr>
          <w:rFonts w:hint="eastAsia" w:ascii="黑体" w:hAnsi="Calibri" w:eastAsia="黑体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84" w:firstLineChars="423"/>
        <w:outlineLvl w:val="9"/>
        <w:rPr>
          <w:rFonts w:ascii="黑体" w:hAnsi="Calibri" w:eastAsia="黑体"/>
          <w:sz w:val="28"/>
          <w:szCs w:val="28"/>
          <w:u w:val="single"/>
        </w:rPr>
      </w:pPr>
      <w:r>
        <w:rPr>
          <w:rFonts w:hint="eastAsia" w:ascii="黑体" w:hAnsi="Calibri" w:eastAsia="黑体"/>
          <w:sz w:val="28"/>
          <w:szCs w:val="28"/>
        </w:rPr>
        <w:t>继      承     人</w:t>
      </w:r>
      <w:r>
        <w:rPr>
          <w:rFonts w:hint="eastAsia" w:ascii="黑体" w:hAnsi="Calibri" w:eastAsia="黑体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84" w:firstLineChars="423"/>
        <w:outlineLvl w:val="9"/>
        <w:rPr>
          <w:rFonts w:hint="eastAsia" w:ascii="黑体" w:hAnsi="Calibri" w:eastAsia="黑体"/>
          <w:sz w:val="28"/>
          <w:szCs w:val="28"/>
          <w:lang w:val="en-US" w:eastAsia="zh-CN"/>
        </w:rPr>
      </w:pPr>
      <w:r>
        <w:rPr>
          <w:rFonts w:hint="eastAsia" w:ascii="黑体" w:hAnsi="Calibri" w:eastAsia="黑体"/>
          <w:sz w:val="28"/>
          <w:szCs w:val="28"/>
        </w:rPr>
        <w:t>专             业</w:t>
      </w:r>
      <w:r>
        <w:rPr>
          <w:rFonts w:hint="eastAsia" w:ascii="黑体" w:hAnsi="Calibri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84" w:firstLineChars="423"/>
        <w:outlineLvl w:val="9"/>
        <w:rPr>
          <w:rFonts w:ascii="黑体" w:hAnsi="Calibri" w:eastAsia="黑体"/>
          <w:sz w:val="24"/>
          <w:szCs w:val="22"/>
        </w:rPr>
      </w:pPr>
      <w:r>
        <w:rPr>
          <w:rFonts w:hint="eastAsia" w:ascii="黑体" w:hAnsi="Calibri" w:eastAsia="黑体"/>
          <w:sz w:val="28"/>
          <w:szCs w:val="28"/>
        </w:rPr>
        <w:t>签   订   日   期</w:t>
      </w:r>
      <w:r>
        <w:rPr>
          <w:rFonts w:hint="eastAsia" w:ascii="黑体" w:hAnsi="Calibri" w:eastAsia="黑体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ascii="黑体" w:hAnsi="Calibri" w:eastAsia="黑体"/>
          <w:sz w:val="24"/>
          <w:szCs w:val="22"/>
        </w:rPr>
      </w:pP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ascii="黑体" w:hAnsi="Calibri" w:eastAsia="黑体"/>
          <w:sz w:val="24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河南省中医管理局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ascii="仿宋_GB2312" w:hAnsi="宋体" w:eastAsia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</w:t>
      </w:r>
      <w:r>
        <w:rPr>
          <w:rFonts w:ascii="仿宋_GB2312" w:hAnsi="宋体" w:eastAsia="仿宋_GB2312"/>
          <w:b/>
          <w:bCs/>
          <w:sz w:val="32"/>
          <w:szCs w:val="32"/>
        </w:rPr>
        <w:t>01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月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40" w:lineRule="exact"/>
        <w:jc w:val="center"/>
        <w:outlineLvl w:val="9"/>
        <w:rPr>
          <w:rFonts w:ascii="方正小标宋简体" w:hAnsi="Calibri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sz w:val="44"/>
          <w:szCs w:val="44"/>
        </w:rPr>
        <w:t>继承教学协议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ascii="方正小标宋简体" w:hAnsi="Calibri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经单位同意及上级主管部门审核批准，指导老师、</w:t>
      </w:r>
      <w:r>
        <w:rPr>
          <w:rFonts w:ascii="仿宋_GB2312" w:hAnsi="宋体" w:eastAsia="仿宋_GB2312"/>
          <w:sz w:val="32"/>
          <w:szCs w:val="32"/>
        </w:rPr>
        <w:t>继承人</w:t>
      </w:r>
      <w:r>
        <w:rPr>
          <w:rFonts w:hint="eastAsia" w:ascii="仿宋_GB2312" w:hAnsi="宋体" w:eastAsia="仿宋_GB2312"/>
          <w:sz w:val="32"/>
          <w:szCs w:val="32"/>
        </w:rPr>
        <w:t>自愿建立学术继承关系。为保证完成3年继承教学任务，根据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河南省中医药青苗人才培养项目实施方案》（豫中医科教〔2018〕6号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有关文件要求，双方签订继承教学协议如下：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一、继承教学时间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继承学习的基本目标和任务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（一）学习领悟指导老师指定的经典著作，继承、掌握指导老师的学术经验和技术专长，遵循中医药学术特点和发展规律，在本学科领域提出创新见解或观点。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（二）学习期间在国内公开发行的期刊（具有国际标准刊号ISSN和国内统一刊号CN）上发表总结继承指导老师</w:t>
      </w: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  <w:t>学术思想和临床经验的论文1篇以上。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  <w:t>（三）3年跟师期满，中医专业继承人完成由本人独立完成、能反映指导老师学术思想和临床经验、体现疾病诊疗全过程的临床医案60份；中药专业继承人完成反映指导老师中药加工、炮制、鉴别、制剂工艺等方面的实践技能总结材料60份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  <w:t>提交1篇体现指导老师学术学术思想和临床经验、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具有学术价值和临床（实践）意义的结业论文，要求2万字以上并附有2000字的论文摘要。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、继承教学的主要内容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outlineLvl w:val="9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（一）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以跟师学习和独立临床（实践）为主，全面系统地继承指导老师的学术思想、临床经验（技术专长），学习掌握相关专业名老中医药专家学术经验。每年完成不少于60个半天的跟师学习笔记（含10个半天的传承工作室跟师笔记）；12篇1000字以上的学习心得或学术经验整理（统称月记，含2篇传承工作室学习月记）；20份指导老师临床医案（实践技能总结），其中不少于5份疑难病症临床医案（复杂问题实践技能总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outlineLvl w:val="9"/>
        <w:rPr>
          <w:rFonts w:ascii="仿宋_GB2312" w:hAnsi="华文中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Calibri" w:eastAsia="仿宋_GB2312"/>
          <w:sz w:val="32"/>
          <w:szCs w:val="32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中医专业继承人以精读《内经》《伤寒论》《金匮要略》及温病学等中医经典著作为主，学习1部以上与所从事专业密切相关的专科经典著作。中药专业继承人学习《神农本草经》《本草纲目》《雷公炮炙论》《炮炙大法》以及《中药大辞典》《中药炮制学》等典籍著作，并重点掌握1—2项</w:t>
      </w: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  <w:t>传统中药</w:t>
      </w: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  <w:lang w:eastAsia="zh-CN"/>
        </w:rPr>
        <w:t>炮制</w:t>
      </w: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  <w:t>技术。每年撰写学习心得4篇以上。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outlineLvl w:val="9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  <w:t>指导老师每周临床（实践）带教时间不少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于1.5个工作日，并对继承人撰写的跟师笔记、学习心得、临床医案（实践技能总结）进行批阅，批语要有针对性和指导性，能体现指导老师的学术水平。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0pt;height:0pt;width:0.05pt;z-index:251658240;mso-width-relative:page;mso-height-relative:page;" filled="f" stroked="t" coordsize="21600,21600" o:gfxdata="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zzgQtQAAAAFAQAADwAAAAAAAAABACAAAAAiAAAAZHJzL2Rvd25yZXYu&#10;eG1sUEsBAhQAFAAAAAgAh07iQC4VYebGAQAAZA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、继承学习的方式方法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outlineLvl w:val="9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培养周期为3年。采取跟师学习、独立临床（实践）、理论学习的形式进行。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outlineLvl w:val="9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（一）跟师学习。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继承人自进岗学习之日起，跟指导老师临床（实践）的时间每周不少于1.5个工作日，累计不少于180个工作日；并参加2个以上相关专业的全国名老中医药专家传承工作室游学和临床（实践），累计不少于60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outlineLvl w:val="9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/>
          <w:sz w:val="32"/>
          <w:szCs w:val="32"/>
        </w:rPr>
        <w:t>）独立临床（实践）。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独立从事临床（实践）的时间每周不得少于2个工作日，累计不少于250个工作日。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/>
          <w:b/>
          <w:sz w:val="32"/>
          <w:szCs w:val="32"/>
        </w:rPr>
        <w:t>）理论学习。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采取自学研修与集中授课相结合的方式进行，其中集中授课时间累计不少于80个工作日。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五、教学职责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（一）指导老师职责：</w:t>
      </w:r>
      <w:r>
        <w:rPr>
          <w:rFonts w:hint="eastAsia" w:ascii="仿宋_GB2312" w:hAnsi="宋体" w:eastAsia="仿宋_GB2312"/>
          <w:sz w:val="32"/>
          <w:szCs w:val="32"/>
        </w:rPr>
        <w:t>为人师表，保证临床（实践）带教时间。根据继承人情况精心组织教学，悉心传授临床（实践）经验和技术专长，严格督促、检查继承人学习，认真批阅继承人的学习资料。按照确定的继承教学计划，高质量完成带教任务。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（二）继承人职责：</w:t>
      </w:r>
      <w:r>
        <w:rPr>
          <w:rFonts w:hint="eastAsia" w:ascii="仿宋_GB2312" w:hAnsi="宋体" w:eastAsia="仿宋_GB2312"/>
          <w:sz w:val="32"/>
          <w:szCs w:val="32"/>
        </w:rPr>
        <w:t>尊师守纪，保证跟师临床（实践）和独立临床（实践）时间。虚心刻苦学习指导老师的临床（实践）经验和技术专长，认真撰写跟师笔记等学习资料，归纳整理并加以研究。诚实地接受指导老师和管理部门的检查和考核。高质量完成教学计划确定的继承教学任务，努力提高自身的职业素质和专业技能。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六、其他事宜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指导老师和继承人根据实际继承教学需要自行确定）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710" w:rightChars="-338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710" w:rightChars="-338"/>
        <w:outlineLvl w:val="9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指导老师（签名）：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继承人（签名）：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6" w:rightChars="-136"/>
        <w:outlineLvl w:val="9"/>
        <w:rPr>
          <w:rFonts w:ascii="仿宋_GB2312" w:hAnsi="宋体" w:eastAsia="仿宋_GB2312"/>
          <w:sz w:val="32"/>
          <w:szCs w:val="32"/>
        </w:rPr>
        <w:sectPr>
          <w:pgSz w:w="11906" w:h="16838"/>
          <w:pgMar w:top="2098" w:right="1474" w:bottom="1984" w:left="1587" w:header="851" w:footer="851" w:gutter="0"/>
          <w:pgNumType w:fmt="numberInDash"/>
          <w:cols w:space="720" w:num="1"/>
          <w:docGrid w:type="lines" w:linePitch="312" w:charSpace="0"/>
        </w:sectPr>
      </w:pPr>
      <w:r>
        <w:rPr>
          <w:rFonts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341630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18pt;margin-top:26.9pt;height:0pt;width:0.05pt;z-index:251659264;mso-width-relative:page;mso-height-relative:page;" filled="f" stroked="t" coordsize="21600,21600" o:gfxdata="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VfGwK1AAAAAkBAAAPAAAAAAAAAAEAIAAAACIAAABk&#10;cnMvZG93bnJldi54bWxQSwECFAAUAAAACACHTuJAVLtglNEBAAB4AwAADgAAAAAAAAABACAAAAAj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日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4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3" w:hRule="atLeast"/>
          <w:jc w:val="center"/>
        </w:trPr>
        <w:tc>
          <w:tcPr>
            <w:tcW w:w="1009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Calibri" w:hAnsi="Calibri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-5341620</wp:posOffset>
                      </wp:positionH>
                      <wp:positionV relativeFrom="paragraph">
                        <wp:posOffset>99060</wp:posOffset>
                      </wp:positionV>
                      <wp:extent cx="416242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20.6pt;margin-top:7.8pt;height:0pt;width:327.75pt;z-index:251660288;mso-width-relative:page;mso-height-relative:page;" filled="f" stroked="t" coordsize="21600,21600" o:gfxdata="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XOUlnYAAAACwEAAA8AAAAAAAAAAQAgAAAAIgAAAGRy&#10;cy9kb3ducmV2LnhtbFBLAQIUABQAAAAIAIdO4kCKBhSIzAEAAGoDAAAOAAAAAAAAAAEAIAAAACc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宋体" w:eastAsia="黑体"/>
                <w:sz w:val="30"/>
                <w:szCs w:val="30"/>
              </w:rPr>
              <w:t>指导老师单位意见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负责人（签章）：                         （盖  章）</w:t>
            </w:r>
          </w:p>
          <w:p>
            <w:pPr>
              <w:keepNext w:val="0"/>
              <w:keepLines w:val="0"/>
              <w:pageBreakBefore w:val="0"/>
              <w:tabs>
                <w:tab w:val="left" w:pos="67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Calibri" w:hAnsi="Calibri"/>
                <w:sz w:val="24"/>
                <w:szCs w:val="22"/>
                <w:u w:val="single"/>
              </w:rPr>
            </w:pPr>
            <w:r>
              <w:rPr>
                <w:rFonts w:ascii="Calibri" w:hAnsi="Calibri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396240</wp:posOffset>
                      </wp:positionV>
                      <wp:extent cx="63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9.25pt;margin-top:31.2pt;height:0pt;width:0.05pt;z-index:251661312;mso-width-relative:page;mso-height-relative:page;" filled="f" stroked="t" coordsize="21600,21600" o:gfxdata="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vz0AQ1gAAAAkBAAAPAAAAAAAAAAEAIAAAACIAAABkcnMvZG93bnJl&#10;di54bWxQSwECFAAUAAAACACHTuJA45NiVsYBAABkAwAADgAAAAAAAAABACAAAAAl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exact"/>
          <w:jc w:val="center"/>
        </w:trPr>
        <w:tc>
          <w:tcPr>
            <w:tcW w:w="1009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继承人单位意见：</w:t>
            </w: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负责人（签章）：                         （盖  章）</w:t>
            </w: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exact"/>
          <w:jc w:val="center"/>
        </w:trPr>
        <w:tc>
          <w:tcPr>
            <w:tcW w:w="1009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30"/>
                <w:szCs w:val="30"/>
                <w:lang w:eastAsia="zh-CN"/>
              </w:rPr>
              <w:t>省中医管理局</w:t>
            </w:r>
            <w:r>
              <w:rPr>
                <w:rFonts w:hint="eastAsia" w:ascii="黑体" w:hAnsi="宋体" w:eastAsia="黑体"/>
                <w:sz w:val="30"/>
                <w:szCs w:val="30"/>
              </w:rPr>
              <w:t>意见：</w:t>
            </w: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负责人（签章）：                         （盖  章）</w:t>
            </w:r>
          </w:p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eastAsia="仿宋_GB2312"/>
          <w:sz w:val="15"/>
          <w:szCs w:val="15"/>
          <w:lang w:val="en-US" w:eastAsia="zh-CN"/>
        </w:rPr>
      </w:pPr>
      <w:r>
        <w:rPr>
          <w:rFonts w:hint="eastAsia" w:ascii="仿宋_GB2312" w:eastAsia="仿宋_GB2312"/>
          <w:sz w:val="15"/>
          <w:szCs w:val="15"/>
          <w:lang w:val="en-US" w:eastAsia="zh-CN"/>
        </w:rPr>
        <w:t>（备注：本协议书一式六份，指导老师、继承人各持一份，指导老师所在单位保存一份，省中医管理局保存一份）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C1662"/>
    <w:multiLevelType w:val="singleLevel"/>
    <w:tmpl w:val="CF2C166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2018-07-23T01:12:04Z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