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EA" w:rsidRPr="005F6876" w:rsidRDefault="009B4BEA" w:rsidP="009B4BEA">
      <w:pPr>
        <w:spacing w:after="0" w:line="360" w:lineRule="auto"/>
        <w:jc w:val="center"/>
        <w:rPr>
          <w:rFonts w:asciiTheme="minorEastAsia" w:eastAsiaTheme="minorEastAsia" w:hAnsiTheme="minorEastAsia"/>
          <w:b/>
          <w:sz w:val="28"/>
          <w:szCs w:val="24"/>
        </w:rPr>
      </w:pPr>
      <w:r w:rsidRPr="005F6876">
        <w:rPr>
          <w:rFonts w:asciiTheme="minorEastAsia" w:eastAsiaTheme="minorEastAsia" w:hAnsiTheme="minorEastAsia" w:hint="eastAsia"/>
          <w:b/>
          <w:sz w:val="28"/>
          <w:szCs w:val="24"/>
        </w:rPr>
        <w:t>多巴胺制剂是否可用于治疗肝性脑病？</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肝性脑病患者可能出现类似于帕金森氏病患者的症状。2014年2月发表在《Cochrane Database Syst Rev》的一项荟萃分析显示，目前没有发现支持或反对多巴胺制剂用于治疗肝性脑病的证据。</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背景</w:t>
      </w:r>
      <w:r w:rsidRPr="005F6876">
        <w:rPr>
          <w:rFonts w:asciiTheme="minorEastAsia" w:eastAsiaTheme="minorEastAsia" w:hAnsiTheme="minorEastAsia" w:hint="eastAsia"/>
          <w:sz w:val="24"/>
          <w:szCs w:val="24"/>
        </w:rPr>
        <w:t>：肝性脑病患者可能出现锥体外系症状和基底核的改变。这些改变与帕金森氏病患者的症状相似。因此，对多巴胺制剂（用于治疗帕金森氏病的药物如溴隐亭和左旋多巴）作为肝性脑病患者的潜在疗法进行了评估。</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目的</w:t>
      </w:r>
      <w:r w:rsidRPr="005F6876">
        <w:rPr>
          <w:rFonts w:asciiTheme="minorEastAsia" w:eastAsiaTheme="minorEastAsia" w:hAnsiTheme="minorEastAsia" w:hint="eastAsia"/>
          <w:sz w:val="24"/>
          <w:szCs w:val="24"/>
        </w:rPr>
        <w:t>：评价多巴胺与安慰剂或无干预相比治疗肝性脑病的利弊。</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检索方法</w:t>
      </w:r>
      <w:r w:rsidRPr="005F6876">
        <w:rPr>
          <w:rFonts w:asciiTheme="minorEastAsia" w:eastAsiaTheme="minorEastAsia" w:hAnsiTheme="minorEastAsia" w:hint="eastAsia"/>
          <w:sz w:val="24"/>
          <w:szCs w:val="24"/>
        </w:rPr>
        <w:t>：从Cochrane肝胆组对照试验注册组（2014年1月）、Cochrane对照实验中心注册组（CENTRAL）（2013年12月第12卷）、MEDLINE（1946年～2014年1月），EMBASE（1974年～2014年1月）和ISI Web of Science（1900年～2014年1月）确定试验。并对参考文献列表、会议论文集和在线试验注册数据库进行手动检索。</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 xml:space="preserve">    选择标准</w:t>
      </w:r>
      <w:r w:rsidRPr="005F6876">
        <w:rPr>
          <w:rFonts w:asciiTheme="minorEastAsia" w:eastAsiaTheme="minorEastAsia" w:hAnsiTheme="minorEastAsia" w:hint="eastAsia"/>
          <w:sz w:val="24"/>
          <w:szCs w:val="24"/>
        </w:rPr>
        <w:t>：无论发表状态或语言，纳入随机试验。主要分析包括使用平行组设计或交叉试验中第一个周期的随机试验数据。交叉试验的配对数据被纳入敏感性分析。</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 xml:space="preserve">    数据收集和分析</w:t>
      </w:r>
      <w:r w:rsidRPr="005F6876">
        <w:rPr>
          <w:rFonts w:asciiTheme="minorEastAsia" w:eastAsiaTheme="minorEastAsia" w:hAnsiTheme="minorEastAsia" w:hint="eastAsia"/>
          <w:sz w:val="24"/>
          <w:szCs w:val="24"/>
        </w:rPr>
        <w:t>：三名评价者独立提取数据。存在预期临床异质性则采用随机效应荟萃分析。同时采用固定效应荟萃分析、荟萃回归分析、亚组分析和敏感性分析来评价异质性和偏差的来源（系统误差）。使用序列分析来控制随机情况的风险（随机误差）。</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 xml:space="preserve">    主要结果</w:t>
      </w:r>
      <w:r w:rsidRPr="005F6876">
        <w:rPr>
          <w:rFonts w:asciiTheme="minorEastAsia" w:eastAsiaTheme="minorEastAsia" w:hAnsiTheme="minorEastAsia" w:hint="eastAsia"/>
          <w:sz w:val="24"/>
          <w:szCs w:val="24"/>
        </w:rPr>
        <w:t>：纳入1979年～1982年发表的5项试验（随机分配144名明显的肝性脑病患者）。3个试验评估左旋多巴，两个试验评估溴隐亭。平均每日用药为左旋多巴4克和溴隐亭15克。平均治疗时间为14天（范围7～56天）。没有1项试验在试验结束后对患者进行随访。只有1个试验报告很好控制了偏倚，其余4项试验被认为偏倚风险较高。随机效应模型的荟萃分析表明，在主要分析中，多巴胺药物对肝性脑病无有利或不利影响（15/ 80（19％）vs 14/80（18％），比值比（OR）2.99，95％可信区间（CI）0.09～100.55；两个试验），当纳入交叉对照试验的数据时，结果也是一样的（OR 1.04，95％CI 0.7555～1.43）。在进行主要分析（I(2)=65％）以及纳入交叉对照试验数据时（I(2)=40％），发现试验间存在明显异质性。多巴胺制剂对死亡率无有益或有</w:t>
      </w:r>
      <w:r w:rsidRPr="005F6876">
        <w:rPr>
          <w:rFonts w:asciiTheme="minorEastAsia" w:eastAsiaTheme="minorEastAsia" w:hAnsiTheme="minorEastAsia" w:hint="eastAsia"/>
          <w:sz w:val="24"/>
          <w:szCs w:val="24"/>
        </w:rPr>
        <w:lastRenderedPageBreak/>
        <w:t>害影响（42/144（29％）vs 38/144（26％），OR 1.11，95％CI 0.35～3.54；五个试验）。试验序列分析表明，我们缺乏对所有结果进行干预的驳斥性或建议性的信息。多巴胺受体激动剂似乎不会增加不良事件的风险。</w:t>
      </w:r>
    </w:p>
    <w:p w:rsidR="009B4BEA" w:rsidRPr="005F6876" w:rsidRDefault="009B4BEA" w:rsidP="009B4BEA">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w:t>
      </w:r>
      <w:r w:rsidRPr="005F6876">
        <w:rPr>
          <w:rFonts w:asciiTheme="minorEastAsia" w:eastAsiaTheme="minorEastAsia" w:hAnsiTheme="minorEastAsia" w:hint="eastAsia"/>
          <w:b/>
          <w:sz w:val="24"/>
          <w:szCs w:val="24"/>
        </w:rPr>
        <w:t>作者的结论</w:t>
      </w:r>
      <w:r w:rsidRPr="005F6876">
        <w:rPr>
          <w:rFonts w:asciiTheme="minorEastAsia" w:eastAsiaTheme="minorEastAsia" w:hAnsiTheme="minorEastAsia" w:hint="eastAsia"/>
          <w:sz w:val="24"/>
          <w:szCs w:val="24"/>
        </w:rPr>
        <w:t>：该评价没有发现推荐或反对多巴胺制剂用于肝性脑病的证据。似乎需要更多的没有系统误差风险和随机误差的的随机安慰剂对照临床试验来确定多巴胺制剂用于肝性脑病患者的决策。</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9D" w:rsidRDefault="0012119D" w:rsidP="009B4BEA">
      <w:pPr>
        <w:spacing w:after="0"/>
      </w:pPr>
      <w:r>
        <w:separator/>
      </w:r>
    </w:p>
  </w:endnote>
  <w:endnote w:type="continuationSeparator" w:id="0">
    <w:p w:rsidR="0012119D" w:rsidRDefault="0012119D" w:rsidP="009B4B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9D" w:rsidRDefault="0012119D" w:rsidP="009B4BEA">
      <w:pPr>
        <w:spacing w:after="0"/>
      </w:pPr>
      <w:r>
        <w:separator/>
      </w:r>
    </w:p>
  </w:footnote>
  <w:footnote w:type="continuationSeparator" w:id="0">
    <w:p w:rsidR="0012119D" w:rsidRDefault="0012119D" w:rsidP="009B4B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119D"/>
    <w:rsid w:val="00323B43"/>
    <w:rsid w:val="003D37D8"/>
    <w:rsid w:val="00426133"/>
    <w:rsid w:val="004358AB"/>
    <w:rsid w:val="00811533"/>
    <w:rsid w:val="008B7726"/>
    <w:rsid w:val="009B4BE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BE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B4BEA"/>
    <w:rPr>
      <w:rFonts w:ascii="Tahoma" w:hAnsi="Tahoma"/>
      <w:sz w:val="18"/>
      <w:szCs w:val="18"/>
    </w:rPr>
  </w:style>
  <w:style w:type="paragraph" w:styleId="a4">
    <w:name w:val="footer"/>
    <w:basedOn w:val="a"/>
    <w:link w:val="Char0"/>
    <w:uiPriority w:val="99"/>
    <w:semiHidden/>
    <w:unhideWhenUsed/>
    <w:rsid w:val="009B4BEA"/>
    <w:pPr>
      <w:tabs>
        <w:tab w:val="center" w:pos="4153"/>
        <w:tab w:val="right" w:pos="8306"/>
      </w:tabs>
    </w:pPr>
    <w:rPr>
      <w:sz w:val="18"/>
      <w:szCs w:val="18"/>
    </w:rPr>
  </w:style>
  <w:style w:type="character" w:customStyle="1" w:styleId="Char0">
    <w:name w:val="页脚 Char"/>
    <w:basedOn w:val="a0"/>
    <w:link w:val="a4"/>
    <w:uiPriority w:val="99"/>
    <w:semiHidden/>
    <w:rsid w:val="009B4BE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2</cp:revision>
  <dcterms:created xsi:type="dcterms:W3CDTF">2008-09-11T17:20:00Z</dcterms:created>
  <dcterms:modified xsi:type="dcterms:W3CDTF">2014-04-22T07:02:00Z</dcterms:modified>
</cp:coreProperties>
</file>